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0391" w:rsidRPr="0041550F" w:rsidRDefault="00E50391">
      <w:pPr>
        <w:snapToGrid w:val="0"/>
        <w:jc w:val="center"/>
        <w:rPr>
          <w:rFonts w:ascii="黑体" w:eastAsia="黑体" w:hAnsi="黑体" w:cs="宋体" w:hint="eastAsia"/>
          <w:b/>
          <w:bCs/>
          <w:kern w:val="0"/>
          <w:sz w:val="76"/>
          <w:szCs w:val="76"/>
        </w:rPr>
      </w:pPr>
      <w:r w:rsidRPr="0041550F">
        <w:rPr>
          <w:rFonts w:ascii="黑体" w:eastAsia="黑体" w:hAnsi="黑体" w:cs="宋体" w:hint="eastAsia"/>
          <w:b/>
          <w:bCs/>
          <w:kern w:val="0"/>
          <w:sz w:val="76"/>
          <w:szCs w:val="76"/>
        </w:rPr>
        <w:t>安徽旅游学校</w:t>
      </w:r>
    </w:p>
    <w:p w:rsidR="00E50391" w:rsidRPr="0041550F" w:rsidRDefault="00E50391">
      <w:pPr>
        <w:snapToGrid w:val="0"/>
        <w:jc w:val="center"/>
        <w:rPr>
          <w:rFonts w:ascii="黑体" w:eastAsia="黑体" w:hAnsi="黑体" w:cs="宋体" w:hint="eastAsia"/>
          <w:b/>
          <w:bCs/>
          <w:kern w:val="0"/>
          <w:sz w:val="76"/>
          <w:szCs w:val="76"/>
        </w:rPr>
      </w:pPr>
    </w:p>
    <w:p w:rsidR="00E50391" w:rsidRPr="0041550F" w:rsidRDefault="00E50391">
      <w:pPr>
        <w:snapToGrid w:val="0"/>
        <w:jc w:val="center"/>
        <w:rPr>
          <w:rFonts w:ascii="黑体" w:eastAsia="黑体" w:hAnsi="黑体" w:cs="宋体" w:hint="eastAsia"/>
          <w:b/>
          <w:bCs/>
          <w:kern w:val="0"/>
          <w:sz w:val="76"/>
          <w:szCs w:val="76"/>
        </w:rPr>
      </w:pPr>
      <w:r w:rsidRPr="0041550F">
        <w:rPr>
          <w:rFonts w:ascii="黑体" w:eastAsia="黑体" w:hAnsi="黑体" w:cs="宋体" w:hint="eastAsia"/>
          <w:b/>
          <w:bCs/>
          <w:kern w:val="0"/>
          <w:sz w:val="76"/>
          <w:szCs w:val="76"/>
        </w:rPr>
        <w:t>教育质量年度报告</w:t>
      </w:r>
    </w:p>
    <w:p w:rsidR="00E50391" w:rsidRPr="0041550F" w:rsidRDefault="00E50391">
      <w:pPr>
        <w:snapToGrid w:val="0"/>
        <w:jc w:val="center"/>
        <w:rPr>
          <w:rFonts w:ascii="黑体" w:eastAsia="黑体" w:hAnsi="黑体" w:cs="宋体" w:hint="eastAsia"/>
          <w:b/>
          <w:bCs/>
          <w:kern w:val="0"/>
          <w:sz w:val="76"/>
          <w:szCs w:val="76"/>
        </w:rPr>
      </w:pPr>
      <w:r w:rsidRPr="0041550F">
        <w:rPr>
          <w:rFonts w:ascii="黑体" w:eastAsia="黑体" w:hAnsi="黑体" w:cs="宋体" w:hint="eastAsia"/>
          <w:b/>
          <w:bCs/>
          <w:kern w:val="0"/>
          <w:sz w:val="76"/>
          <w:szCs w:val="76"/>
        </w:rPr>
        <w:t>（2018）</w:t>
      </w:r>
    </w:p>
    <w:p w:rsidR="00E50391" w:rsidRDefault="00E50391">
      <w:pPr>
        <w:snapToGrid w:val="0"/>
        <w:ind w:firstLineChars="300" w:firstLine="960"/>
        <w:jc w:val="center"/>
      </w:pPr>
    </w:p>
    <w:p w:rsidR="00E50391" w:rsidRDefault="00E50391">
      <w:pPr>
        <w:snapToGrid w:val="0"/>
        <w:ind w:firstLineChars="300" w:firstLine="960"/>
        <w:jc w:val="center"/>
        <w:rPr>
          <w:rFonts w:hint="eastAsia"/>
        </w:rPr>
      </w:pPr>
    </w:p>
    <w:p w:rsidR="00E50391" w:rsidRDefault="005F4839">
      <w:pPr>
        <w:snapToGrid w:val="0"/>
        <w:ind w:firstLineChars="300" w:firstLine="960"/>
        <w:jc w:val="center"/>
        <w:rPr>
          <w:rFonts w:hint="eastAsia"/>
        </w:rPr>
      </w:pPr>
      <w:r>
        <w:rPr>
          <w:noProof/>
          <w:szCs w:val="32"/>
        </w:rPr>
        <w:drawing>
          <wp:anchor distT="0" distB="0" distL="114300" distR="114300" simplePos="0" relativeHeight="251657728" behindDoc="0" locked="0" layoutInCell="1" allowOverlap="1">
            <wp:simplePos x="0" y="0"/>
            <wp:positionH relativeFrom="column">
              <wp:posOffset>1412240</wp:posOffset>
            </wp:positionH>
            <wp:positionV relativeFrom="paragraph">
              <wp:posOffset>97155</wp:posOffset>
            </wp:positionV>
            <wp:extent cx="2956560" cy="2944495"/>
            <wp:effectExtent l="0" t="0" r="0" b="0"/>
            <wp:wrapNone/>
            <wp:docPr id="28" name="图片 8" descr="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学校"/>
                    <pic:cNvPicPr>
                      <a:picLocks noChangeAspect="1" noChangeArrowheads="1"/>
                    </pic:cNvPicPr>
                  </pic:nvPicPr>
                  <pic:blipFill>
                    <a:blip r:embed="rId8">
                      <a:extLst>
                        <a:ext uri="{28A0092B-C50C-407E-A947-70E740481C1C}">
                          <a14:useLocalDpi xmlns:a14="http://schemas.microsoft.com/office/drawing/2010/main" val="0"/>
                        </a:ext>
                      </a:extLst>
                    </a:blip>
                    <a:srcRect l="25578" t="25645" r="27635" b="41405"/>
                    <a:stretch>
                      <a:fillRect/>
                    </a:stretch>
                  </pic:blipFill>
                  <pic:spPr bwMode="auto">
                    <a:xfrm>
                      <a:off x="0" y="0"/>
                      <a:ext cx="2956560" cy="2944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50391" w:rsidRDefault="00E50391">
      <w:pPr>
        <w:snapToGrid w:val="0"/>
        <w:ind w:firstLineChars="300" w:firstLine="960"/>
        <w:jc w:val="center"/>
        <w:rPr>
          <w:rFonts w:hint="eastAsia"/>
        </w:rPr>
      </w:pPr>
    </w:p>
    <w:p w:rsidR="00E50391" w:rsidRDefault="00E50391">
      <w:pPr>
        <w:snapToGrid w:val="0"/>
        <w:ind w:firstLineChars="300" w:firstLine="960"/>
        <w:jc w:val="center"/>
        <w:rPr>
          <w:rFonts w:hint="eastAsia"/>
        </w:rPr>
      </w:pPr>
    </w:p>
    <w:p w:rsidR="00E50391" w:rsidRDefault="00E50391">
      <w:pPr>
        <w:snapToGrid w:val="0"/>
        <w:ind w:firstLineChars="300" w:firstLine="960"/>
        <w:jc w:val="center"/>
        <w:rPr>
          <w:rFonts w:hint="eastAsia"/>
        </w:rPr>
      </w:pPr>
    </w:p>
    <w:p w:rsidR="00E50391" w:rsidRDefault="00E50391">
      <w:pPr>
        <w:snapToGrid w:val="0"/>
        <w:ind w:firstLineChars="300" w:firstLine="960"/>
        <w:jc w:val="center"/>
        <w:rPr>
          <w:rFonts w:hint="eastAsia"/>
        </w:rPr>
      </w:pPr>
    </w:p>
    <w:p w:rsidR="00E50391" w:rsidRDefault="00E50391">
      <w:pPr>
        <w:snapToGrid w:val="0"/>
        <w:ind w:firstLineChars="300" w:firstLine="960"/>
        <w:jc w:val="center"/>
        <w:rPr>
          <w:rFonts w:hint="eastAsia"/>
        </w:rPr>
      </w:pPr>
    </w:p>
    <w:p w:rsidR="00E50391" w:rsidRDefault="00E50391">
      <w:pPr>
        <w:snapToGrid w:val="0"/>
        <w:ind w:firstLineChars="300" w:firstLine="960"/>
        <w:jc w:val="center"/>
        <w:rPr>
          <w:rFonts w:hint="eastAsia"/>
        </w:rPr>
      </w:pPr>
    </w:p>
    <w:p w:rsidR="00E50391" w:rsidRDefault="00E50391">
      <w:pPr>
        <w:snapToGrid w:val="0"/>
        <w:ind w:firstLineChars="300" w:firstLine="960"/>
        <w:jc w:val="center"/>
        <w:rPr>
          <w:rFonts w:hint="eastAsia"/>
        </w:rPr>
      </w:pPr>
    </w:p>
    <w:p w:rsidR="00E50391" w:rsidRDefault="00E50391">
      <w:pPr>
        <w:snapToGrid w:val="0"/>
        <w:ind w:firstLineChars="300" w:firstLine="960"/>
        <w:jc w:val="center"/>
        <w:rPr>
          <w:rFonts w:hint="eastAsia"/>
        </w:rPr>
      </w:pPr>
    </w:p>
    <w:p w:rsidR="00E50391" w:rsidRDefault="00E50391">
      <w:pPr>
        <w:snapToGrid w:val="0"/>
        <w:ind w:firstLineChars="300" w:firstLine="960"/>
        <w:jc w:val="center"/>
        <w:rPr>
          <w:rFonts w:hint="eastAsia"/>
        </w:rPr>
      </w:pPr>
    </w:p>
    <w:p w:rsidR="00E50391" w:rsidRDefault="00E50391">
      <w:pPr>
        <w:snapToGrid w:val="0"/>
        <w:ind w:firstLineChars="300" w:firstLine="960"/>
        <w:jc w:val="center"/>
        <w:rPr>
          <w:rFonts w:hint="eastAsia"/>
        </w:rPr>
      </w:pPr>
    </w:p>
    <w:p w:rsidR="00E50391" w:rsidRDefault="00E50391">
      <w:pPr>
        <w:snapToGrid w:val="0"/>
        <w:ind w:firstLineChars="300" w:firstLine="960"/>
        <w:rPr>
          <w:rFonts w:ascii="黑体" w:eastAsia="黑体" w:hAnsi="黑体" w:cs="仿宋_GB2312" w:hint="eastAsia"/>
          <w:kern w:val="0"/>
          <w:szCs w:val="32"/>
        </w:rPr>
      </w:pPr>
    </w:p>
    <w:p w:rsidR="00E50391" w:rsidRDefault="00E50391">
      <w:pPr>
        <w:snapToGrid w:val="0"/>
        <w:spacing w:line="540" w:lineRule="exact"/>
        <w:ind w:firstLineChars="300" w:firstLine="1320"/>
        <w:rPr>
          <w:rFonts w:ascii="黑体" w:eastAsia="黑体" w:hAnsi="黑体" w:cs="仿宋_GB2312" w:hint="eastAsia"/>
          <w:kern w:val="0"/>
          <w:sz w:val="44"/>
          <w:szCs w:val="44"/>
        </w:rPr>
      </w:pPr>
    </w:p>
    <w:p w:rsidR="00E50391" w:rsidRDefault="00E50391">
      <w:pPr>
        <w:snapToGrid w:val="0"/>
        <w:spacing w:line="540" w:lineRule="exact"/>
        <w:ind w:firstLineChars="300" w:firstLine="1320"/>
        <w:rPr>
          <w:rFonts w:ascii="黑体" w:eastAsia="黑体" w:hAnsi="黑体" w:cs="仿宋_GB2312" w:hint="eastAsia"/>
          <w:kern w:val="0"/>
          <w:sz w:val="44"/>
          <w:szCs w:val="44"/>
        </w:rPr>
      </w:pPr>
    </w:p>
    <w:p w:rsidR="00E50391" w:rsidRPr="0041550F" w:rsidRDefault="00E50391" w:rsidP="0041550F">
      <w:pPr>
        <w:adjustRightInd w:val="0"/>
        <w:snapToGrid w:val="0"/>
        <w:spacing w:line="360" w:lineRule="auto"/>
        <w:jc w:val="center"/>
        <w:rPr>
          <w:rFonts w:eastAsia="宋体" w:hint="eastAsia"/>
          <w:b/>
          <w:sz w:val="48"/>
          <w:szCs w:val="48"/>
        </w:rPr>
      </w:pPr>
      <w:r w:rsidRPr="0041550F">
        <w:rPr>
          <w:rFonts w:eastAsia="宋体" w:hint="eastAsia"/>
          <w:b/>
          <w:sz w:val="48"/>
          <w:szCs w:val="48"/>
        </w:rPr>
        <w:t>2018</w:t>
      </w:r>
      <w:r w:rsidRPr="0041550F">
        <w:rPr>
          <w:rFonts w:eastAsia="宋体" w:hint="eastAsia"/>
          <w:b/>
          <w:sz w:val="48"/>
          <w:szCs w:val="48"/>
        </w:rPr>
        <w:t>年</w:t>
      </w:r>
      <w:r w:rsidRPr="0041550F">
        <w:rPr>
          <w:rFonts w:eastAsia="宋体" w:hint="eastAsia"/>
          <w:b/>
          <w:sz w:val="48"/>
          <w:szCs w:val="48"/>
        </w:rPr>
        <w:t>11</w:t>
      </w:r>
      <w:r w:rsidRPr="0041550F">
        <w:rPr>
          <w:rFonts w:eastAsia="宋体" w:hint="eastAsia"/>
          <w:b/>
          <w:sz w:val="48"/>
          <w:szCs w:val="48"/>
        </w:rPr>
        <w:t>月</w:t>
      </w:r>
    </w:p>
    <w:p w:rsidR="00E50391" w:rsidRDefault="00E50391">
      <w:pPr>
        <w:snapToGrid w:val="0"/>
        <w:spacing w:line="580" w:lineRule="exact"/>
        <w:ind w:firstLineChars="99" w:firstLine="437"/>
        <w:rPr>
          <w:rFonts w:ascii="宋体" w:eastAsia="宋体" w:hAnsi="宋体" w:hint="eastAsia"/>
          <w:b/>
          <w:sz w:val="44"/>
          <w:szCs w:val="44"/>
        </w:rPr>
      </w:pPr>
    </w:p>
    <w:p w:rsidR="00300D54" w:rsidRDefault="00300D54">
      <w:pPr>
        <w:snapToGrid w:val="0"/>
        <w:spacing w:line="580" w:lineRule="exact"/>
        <w:jc w:val="center"/>
        <w:rPr>
          <w:rFonts w:ascii="宋体" w:eastAsia="宋体" w:hAnsi="宋体" w:hint="eastAsia"/>
          <w:b/>
          <w:sz w:val="36"/>
          <w:szCs w:val="36"/>
        </w:rPr>
      </w:pPr>
    </w:p>
    <w:p w:rsidR="00300D54" w:rsidRDefault="00300D54">
      <w:pPr>
        <w:snapToGrid w:val="0"/>
        <w:spacing w:line="580" w:lineRule="exact"/>
        <w:jc w:val="center"/>
        <w:rPr>
          <w:rFonts w:ascii="宋体" w:eastAsia="宋体" w:hAnsi="宋体" w:hint="eastAsia"/>
          <w:b/>
          <w:sz w:val="36"/>
          <w:szCs w:val="36"/>
        </w:rPr>
      </w:pPr>
    </w:p>
    <w:p w:rsidR="00E50391" w:rsidRPr="0041550F" w:rsidRDefault="00E50391">
      <w:pPr>
        <w:snapToGrid w:val="0"/>
        <w:spacing w:line="580" w:lineRule="exact"/>
        <w:jc w:val="center"/>
        <w:rPr>
          <w:rFonts w:ascii="宋体" w:eastAsia="宋体" w:hAnsi="宋体" w:hint="eastAsia"/>
          <w:b/>
          <w:sz w:val="36"/>
          <w:szCs w:val="36"/>
        </w:rPr>
      </w:pPr>
      <w:r w:rsidRPr="0041550F">
        <w:rPr>
          <w:rFonts w:ascii="宋体" w:eastAsia="宋体" w:hAnsi="宋体" w:hint="eastAsia"/>
          <w:b/>
          <w:sz w:val="36"/>
          <w:szCs w:val="36"/>
        </w:rPr>
        <w:lastRenderedPageBreak/>
        <w:t>目 录</w:t>
      </w:r>
    </w:p>
    <w:p w:rsidR="00E50391" w:rsidRPr="0041550F" w:rsidRDefault="00E50391" w:rsidP="00A23FCE">
      <w:pPr>
        <w:pStyle w:val="10"/>
        <w:tabs>
          <w:tab w:val="right" w:leader="dot" w:pos="8900"/>
        </w:tabs>
        <w:snapToGrid w:val="0"/>
        <w:spacing w:line="340" w:lineRule="exact"/>
        <w:rPr>
          <w:rFonts w:ascii="宋体" w:eastAsia="宋体" w:hAnsi="宋体" w:cs="仿宋_GB2312" w:hint="eastAsia"/>
          <w:sz w:val="21"/>
          <w:szCs w:val="21"/>
        </w:rPr>
      </w:pPr>
      <w:r>
        <w:rPr>
          <w:rFonts w:ascii="宋体" w:eastAsia="宋体" w:hAnsi="宋体" w:hint="eastAsia"/>
          <w:b/>
          <w:sz w:val="44"/>
          <w:szCs w:val="44"/>
        </w:rPr>
        <w:fldChar w:fldCharType="begin"/>
      </w:r>
      <w:r>
        <w:rPr>
          <w:rFonts w:ascii="宋体" w:eastAsia="宋体" w:hAnsi="宋体" w:hint="eastAsia"/>
          <w:b/>
          <w:sz w:val="44"/>
          <w:szCs w:val="44"/>
        </w:rPr>
        <w:instrText xml:space="preserve">TOC \o "1-6" \f \h \u </w:instrText>
      </w:r>
      <w:r>
        <w:rPr>
          <w:rFonts w:ascii="宋体" w:eastAsia="宋体" w:hAnsi="宋体" w:hint="eastAsia"/>
          <w:b/>
          <w:sz w:val="44"/>
          <w:szCs w:val="44"/>
        </w:rPr>
        <w:fldChar w:fldCharType="separate"/>
      </w:r>
      <w:hyperlink w:anchor="_Toc7822" w:history="1">
        <w:r w:rsidRPr="0041550F">
          <w:rPr>
            <w:rFonts w:ascii="宋体" w:eastAsia="宋体" w:hAnsi="宋体" w:cs="仿宋_GB2312" w:hint="eastAsia"/>
            <w:b/>
            <w:bCs/>
            <w:sz w:val="21"/>
            <w:szCs w:val="21"/>
          </w:rPr>
          <w:t>1．学校情况</w:t>
        </w:r>
        <w:r w:rsidRPr="0041550F">
          <w:rPr>
            <w:rFonts w:ascii="宋体" w:eastAsia="宋体" w:hAnsi="宋体" w:cs="仿宋_GB2312" w:hint="eastAsia"/>
            <w:sz w:val="21"/>
            <w:szCs w:val="21"/>
          </w:rPr>
          <w:tab/>
        </w:r>
        <w:r w:rsidRPr="0041550F">
          <w:rPr>
            <w:rFonts w:ascii="宋体" w:eastAsia="宋体" w:hAnsi="宋体" w:cs="仿宋_GB2312" w:hint="eastAsia"/>
            <w:sz w:val="21"/>
            <w:szCs w:val="21"/>
          </w:rPr>
          <w:fldChar w:fldCharType="begin"/>
        </w:r>
        <w:r w:rsidRPr="0041550F">
          <w:rPr>
            <w:rFonts w:ascii="宋体" w:eastAsia="宋体" w:hAnsi="宋体" w:cs="仿宋_GB2312" w:hint="eastAsia"/>
            <w:sz w:val="21"/>
            <w:szCs w:val="21"/>
          </w:rPr>
          <w:instrText xml:space="preserve"> PAGEREF _Toc7822 </w:instrText>
        </w:r>
        <w:r w:rsidRPr="0041550F">
          <w:rPr>
            <w:rFonts w:ascii="宋体" w:eastAsia="宋体" w:hAnsi="宋体" w:cs="仿宋_GB2312" w:hint="eastAsia"/>
            <w:sz w:val="21"/>
            <w:szCs w:val="21"/>
          </w:rPr>
          <w:fldChar w:fldCharType="separate"/>
        </w:r>
        <w:r w:rsidR="00325C22">
          <w:rPr>
            <w:rFonts w:ascii="宋体" w:eastAsia="宋体" w:hAnsi="宋体" w:cs="仿宋_GB2312"/>
            <w:noProof/>
            <w:sz w:val="21"/>
            <w:szCs w:val="21"/>
          </w:rPr>
          <w:t>1</w:t>
        </w:r>
        <w:r w:rsidRPr="0041550F">
          <w:rPr>
            <w:rFonts w:ascii="宋体" w:eastAsia="宋体" w:hAnsi="宋体" w:cs="仿宋_GB2312" w:hint="eastAsia"/>
            <w:sz w:val="21"/>
            <w:szCs w:val="21"/>
          </w:rPr>
          <w:fldChar w:fldCharType="end"/>
        </w:r>
      </w:hyperlink>
    </w:p>
    <w:p w:rsidR="00E50391" w:rsidRPr="0041550F" w:rsidRDefault="00E50391" w:rsidP="00A23FCE">
      <w:pPr>
        <w:pStyle w:val="20"/>
        <w:tabs>
          <w:tab w:val="right" w:leader="dot" w:pos="8900"/>
        </w:tabs>
        <w:snapToGrid w:val="0"/>
        <w:spacing w:line="340" w:lineRule="exact"/>
        <w:ind w:left="640"/>
        <w:rPr>
          <w:rFonts w:ascii="宋体" w:eastAsia="宋体" w:hAnsi="宋体" w:cs="仿宋_GB2312" w:hint="eastAsia"/>
          <w:sz w:val="21"/>
          <w:szCs w:val="21"/>
        </w:rPr>
      </w:pPr>
      <w:hyperlink w:anchor="_Toc15354" w:history="1">
        <w:r w:rsidRPr="0041550F">
          <w:rPr>
            <w:rFonts w:ascii="宋体" w:eastAsia="宋体" w:hAnsi="宋体" w:cs="仿宋_GB2312" w:hint="eastAsia"/>
            <w:sz w:val="21"/>
            <w:szCs w:val="21"/>
          </w:rPr>
          <w:t>1.1</w:t>
        </w:r>
        <w:r w:rsidRPr="0041550F">
          <w:rPr>
            <w:rFonts w:ascii="宋体" w:eastAsia="宋体" w:hAnsi="宋体" w:cs="仿宋_GB2312" w:hint="eastAsia"/>
            <w:sz w:val="21"/>
            <w:szCs w:val="21"/>
          </w:rPr>
          <w:t>学</w:t>
        </w:r>
        <w:r w:rsidRPr="0041550F">
          <w:rPr>
            <w:rFonts w:ascii="宋体" w:eastAsia="宋体" w:hAnsi="宋体" w:cs="仿宋_GB2312" w:hint="eastAsia"/>
            <w:sz w:val="21"/>
            <w:szCs w:val="21"/>
          </w:rPr>
          <w:t>校概况</w:t>
        </w:r>
        <w:r w:rsidRPr="0041550F">
          <w:rPr>
            <w:rFonts w:ascii="宋体" w:eastAsia="宋体" w:hAnsi="宋体" w:cs="仿宋_GB2312" w:hint="eastAsia"/>
            <w:sz w:val="21"/>
            <w:szCs w:val="21"/>
          </w:rPr>
          <w:tab/>
        </w:r>
        <w:r w:rsidRPr="0041550F">
          <w:rPr>
            <w:rFonts w:ascii="宋体" w:eastAsia="宋体" w:hAnsi="宋体" w:cs="仿宋_GB2312" w:hint="eastAsia"/>
            <w:sz w:val="21"/>
            <w:szCs w:val="21"/>
          </w:rPr>
          <w:fldChar w:fldCharType="begin"/>
        </w:r>
        <w:r w:rsidRPr="0041550F">
          <w:rPr>
            <w:rFonts w:ascii="宋体" w:eastAsia="宋体" w:hAnsi="宋体" w:cs="仿宋_GB2312" w:hint="eastAsia"/>
            <w:sz w:val="21"/>
            <w:szCs w:val="21"/>
          </w:rPr>
          <w:instrText xml:space="preserve"> PAGEREF _Toc15354 </w:instrText>
        </w:r>
        <w:r w:rsidRPr="0041550F">
          <w:rPr>
            <w:rFonts w:ascii="宋体" w:eastAsia="宋体" w:hAnsi="宋体" w:cs="仿宋_GB2312" w:hint="eastAsia"/>
            <w:sz w:val="21"/>
            <w:szCs w:val="21"/>
          </w:rPr>
          <w:fldChar w:fldCharType="separate"/>
        </w:r>
        <w:r w:rsidR="00325C22">
          <w:rPr>
            <w:rFonts w:ascii="宋体" w:eastAsia="宋体" w:hAnsi="宋体" w:cs="仿宋_GB2312"/>
            <w:noProof/>
            <w:sz w:val="21"/>
            <w:szCs w:val="21"/>
          </w:rPr>
          <w:t>1</w:t>
        </w:r>
        <w:r w:rsidRPr="0041550F">
          <w:rPr>
            <w:rFonts w:ascii="宋体" w:eastAsia="宋体" w:hAnsi="宋体" w:cs="仿宋_GB2312" w:hint="eastAsia"/>
            <w:sz w:val="21"/>
            <w:szCs w:val="21"/>
          </w:rPr>
          <w:fldChar w:fldCharType="end"/>
        </w:r>
      </w:hyperlink>
    </w:p>
    <w:p w:rsidR="00E50391" w:rsidRPr="0041550F" w:rsidRDefault="00E50391" w:rsidP="00A23FCE">
      <w:pPr>
        <w:pStyle w:val="20"/>
        <w:tabs>
          <w:tab w:val="right" w:leader="dot" w:pos="8900"/>
        </w:tabs>
        <w:snapToGrid w:val="0"/>
        <w:spacing w:line="340" w:lineRule="exact"/>
        <w:ind w:left="640"/>
        <w:rPr>
          <w:rFonts w:ascii="宋体" w:eastAsia="宋体" w:hAnsi="宋体" w:cs="仿宋_GB2312" w:hint="eastAsia"/>
          <w:sz w:val="21"/>
          <w:szCs w:val="21"/>
        </w:rPr>
      </w:pPr>
      <w:hyperlink w:anchor="_Toc17277" w:history="1">
        <w:r w:rsidRPr="0041550F">
          <w:rPr>
            <w:rFonts w:ascii="宋体" w:eastAsia="宋体" w:hAnsi="宋体" w:cs="仿宋_GB2312" w:hint="eastAsia"/>
            <w:sz w:val="21"/>
            <w:szCs w:val="21"/>
          </w:rPr>
          <w:t>1.2 学生情况</w:t>
        </w:r>
        <w:r w:rsidRPr="0041550F">
          <w:rPr>
            <w:rFonts w:ascii="宋体" w:eastAsia="宋体" w:hAnsi="宋体" w:cs="仿宋_GB2312" w:hint="eastAsia"/>
            <w:sz w:val="21"/>
            <w:szCs w:val="21"/>
          </w:rPr>
          <w:tab/>
        </w:r>
        <w:r w:rsidRPr="0041550F">
          <w:rPr>
            <w:rFonts w:ascii="宋体" w:eastAsia="宋体" w:hAnsi="宋体" w:cs="仿宋_GB2312" w:hint="eastAsia"/>
            <w:sz w:val="21"/>
            <w:szCs w:val="21"/>
          </w:rPr>
          <w:fldChar w:fldCharType="begin"/>
        </w:r>
        <w:r w:rsidRPr="0041550F">
          <w:rPr>
            <w:rFonts w:ascii="宋体" w:eastAsia="宋体" w:hAnsi="宋体" w:cs="仿宋_GB2312" w:hint="eastAsia"/>
            <w:sz w:val="21"/>
            <w:szCs w:val="21"/>
          </w:rPr>
          <w:instrText xml:space="preserve"> PAGEREF _Toc17277 </w:instrText>
        </w:r>
        <w:r w:rsidRPr="0041550F">
          <w:rPr>
            <w:rFonts w:ascii="宋体" w:eastAsia="宋体" w:hAnsi="宋体" w:cs="仿宋_GB2312" w:hint="eastAsia"/>
            <w:sz w:val="21"/>
            <w:szCs w:val="21"/>
          </w:rPr>
          <w:fldChar w:fldCharType="separate"/>
        </w:r>
        <w:r w:rsidR="00325C22">
          <w:rPr>
            <w:rFonts w:ascii="宋体" w:eastAsia="宋体" w:hAnsi="宋体" w:cs="仿宋_GB2312"/>
            <w:noProof/>
            <w:sz w:val="21"/>
            <w:szCs w:val="21"/>
          </w:rPr>
          <w:t>2</w:t>
        </w:r>
        <w:r w:rsidRPr="0041550F">
          <w:rPr>
            <w:rFonts w:ascii="宋体" w:eastAsia="宋体" w:hAnsi="宋体" w:cs="仿宋_GB2312" w:hint="eastAsia"/>
            <w:sz w:val="21"/>
            <w:szCs w:val="21"/>
          </w:rPr>
          <w:fldChar w:fldCharType="end"/>
        </w:r>
      </w:hyperlink>
    </w:p>
    <w:p w:rsidR="00E50391" w:rsidRPr="0041550F" w:rsidRDefault="00E50391" w:rsidP="00A23FCE">
      <w:pPr>
        <w:pStyle w:val="20"/>
        <w:tabs>
          <w:tab w:val="right" w:leader="dot" w:pos="8900"/>
        </w:tabs>
        <w:snapToGrid w:val="0"/>
        <w:spacing w:line="340" w:lineRule="exact"/>
        <w:ind w:left="640"/>
        <w:rPr>
          <w:rFonts w:ascii="宋体" w:eastAsia="宋体" w:hAnsi="宋体" w:cs="仿宋_GB2312" w:hint="eastAsia"/>
          <w:sz w:val="21"/>
          <w:szCs w:val="21"/>
        </w:rPr>
      </w:pPr>
      <w:hyperlink w:anchor="_Toc14993" w:history="1">
        <w:r w:rsidRPr="0041550F">
          <w:rPr>
            <w:rFonts w:ascii="宋体" w:eastAsia="宋体" w:hAnsi="宋体" w:cs="仿宋_GB2312" w:hint="eastAsia"/>
            <w:sz w:val="21"/>
            <w:szCs w:val="21"/>
          </w:rPr>
          <w:t>1.3教师队伍</w:t>
        </w:r>
        <w:r w:rsidRPr="0041550F">
          <w:rPr>
            <w:rFonts w:ascii="宋体" w:eastAsia="宋体" w:hAnsi="宋体" w:cs="仿宋_GB2312" w:hint="eastAsia"/>
            <w:sz w:val="21"/>
            <w:szCs w:val="21"/>
          </w:rPr>
          <w:tab/>
        </w:r>
        <w:r w:rsidRPr="0041550F">
          <w:rPr>
            <w:rFonts w:ascii="宋体" w:eastAsia="宋体" w:hAnsi="宋体" w:cs="仿宋_GB2312" w:hint="eastAsia"/>
            <w:sz w:val="21"/>
            <w:szCs w:val="21"/>
          </w:rPr>
          <w:fldChar w:fldCharType="begin"/>
        </w:r>
        <w:r w:rsidRPr="0041550F">
          <w:rPr>
            <w:rFonts w:ascii="宋体" w:eastAsia="宋体" w:hAnsi="宋体" w:cs="仿宋_GB2312" w:hint="eastAsia"/>
            <w:sz w:val="21"/>
            <w:szCs w:val="21"/>
          </w:rPr>
          <w:instrText xml:space="preserve"> PAGEREF _Toc14993 </w:instrText>
        </w:r>
        <w:r w:rsidRPr="0041550F">
          <w:rPr>
            <w:rFonts w:ascii="宋体" w:eastAsia="宋体" w:hAnsi="宋体" w:cs="仿宋_GB2312" w:hint="eastAsia"/>
            <w:sz w:val="21"/>
            <w:szCs w:val="21"/>
          </w:rPr>
          <w:fldChar w:fldCharType="separate"/>
        </w:r>
        <w:r w:rsidR="00325C22">
          <w:rPr>
            <w:rFonts w:ascii="宋体" w:eastAsia="宋体" w:hAnsi="宋体" w:cs="仿宋_GB2312"/>
            <w:noProof/>
            <w:sz w:val="21"/>
            <w:szCs w:val="21"/>
          </w:rPr>
          <w:t>6</w:t>
        </w:r>
        <w:r w:rsidRPr="0041550F">
          <w:rPr>
            <w:rFonts w:ascii="宋体" w:eastAsia="宋体" w:hAnsi="宋体" w:cs="仿宋_GB2312" w:hint="eastAsia"/>
            <w:sz w:val="21"/>
            <w:szCs w:val="21"/>
          </w:rPr>
          <w:fldChar w:fldCharType="end"/>
        </w:r>
      </w:hyperlink>
    </w:p>
    <w:p w:rsidR="00E50391" w:rsidRPr="0041550F" w:rsidRDefault="00E50391" w:rsidP="00A23FCE">
      <w:pPr>
        <w:pStyle w:val="20"/>
        <w:tabs>
          <w:tab w:val="right" w:leader="dot" w:pos="8900"/>
        </w:tabs>
        <w:snapToGrid w:val="0"/>
        <w:spacing w:line="340" w:lineRule="exact"/>
        <w:ind w:left="640"/>
        <w:rPr>
          <w:rFonts w:ascii="宋体" w:eastAsia="宋体" w:hAnsi="宋体" w:cs="仿宋_GB2312" w:hint="eastAsia"/>
          <w:sz w:val="21"/>
          <w:szCs w:val="21"/>
        </w:rPr>
      </w:pPr>
      <w:hyperlink w:anchor="_Toc26031" w:history="1">
        <w:r w:rsidRPr="0041550F">
          <w:rPr>
            <w:rFonts w:ascii="宋体" w:eastAsia="宋体" w:hAnsi="宋体" w:cs="仿宋_GB2312" w:hint="eastAsia"/>
            <w:sz w:val="21"/>
            <w:szCs w:val="21"/>
          </w:rPr>
          <w:t>1.4设施设备</w:t>
        </w:r>
        <w:r w:rsidRPr="0041550F">
          <w:rPr>
            <w:rFonts w:ascii="宋体" w:eastAsia="宋体" w:hAnsi="宋体" w:cs="仿宋_GB2312" w:hint="eastAsia"/>
            <w:sz w:val="21"/>
            <w:szCs w:val="21"/>
          </w:rPr>
          <w:tab/>
        </w:r>
        <w:r w:rsidRPr="0041550F">
          <w:rPr>
            <w:rFonts w:ascii="宋体" w:eastAsia="宋体" w:hAnsi="宋体" w:cs="仿宋_GB2312" w:hint="eastAsia"/>
            <w:sz w:val="21"/>
            <w:szCs w:val="21"/>
          </w:rPr>
          <w:fldChar w:fldCharType="begin"/>
        </w:r>
        <w:r w:rsidRPr="0041550F">
          <w:rPr>
            <w:rFonts w:ascii="宋体" w:eastAsia="宋体" w:hAnsi="宋体" w:cs="仿宋_GB2312" w:hint="eastAsia"/>
            <w:sz w:val="21"/>
            <w:szCs w:val="21"/>
          </w:rPr>
          <w:instrText xml:space="preserve"> PAGEREF _Toc26031 </w:instrText>
        </w:r>
        <w:r w:rsidRPr="0041550F">
          <w:rPr>
            <w:rFonts w:ascii="宋体" w:eastAsia="宋体" w:hAnsi="宋体" w:cs="仿宋_GB2312" w:hint="eastAsia"/>
            <w:sz w:val="21"/>
            <w:szCs w:val="21"/>
          </w:rPr>
          <w:fldChar w:fldCharType="separate"/>
        </w:r>
        <w:r w:rsidR="00325C22">
          <w:rPr>
            <w:rFonts w:ascii="宋体" w:eastAsia="宋体" w:hAnsi="宋体" w:cs="仿宋_GB2312"/>
            <w:noProof/>
            <w:sz w:val="21"/>
            <w:szCs w:val="21"/>
          </w:rPr>
          <w:t>6</w:t>
        </w:r>
        <w:r w:rsidRPr="0041550F">
          <w:rPr>
            <w:rFonts w:ascii="宋体" w:eastAsia="宋体" w:hAnsi="宋体" w:cs="仿宋_GB2312" w:hint="eastAsia"/>
            <w:sz w:val="21"/>
            <w:szCs w:val="21"/>
          </w:rPr>
          <w:fldChar w:fldCharType="end"/>
        </w:r>
      </w:hyperlink>
    </w:p>
    <w:p w:rsidR="00E50391" w:rsidRPr="0041550F" w:rsidRDefault="00E50391" w:rsidP="00A23FCE">
      <w:pPr>
        <w:pStyle w:val="10"/>
        <w:tabs>
          <w:tab w:val="right" w:leader="dot" w:pos="8900"/>
        </w:tabs>
        <w:snapToGrid w:val="0"/>
        <w:spacing w:line="340" w:lineRule="exact"/>
        <w:rPr>
          <w:rFonts w:ascii="宋体" w:eastAsia="宋体" w:hAnsi="宋体" w:cs="仿宋_GB2312" w:hint="eastAsia"/>
          <w:sz w:val="21"/>
          <w:szCs w:val="21"/>
        </w:rPr>
      </w:pPr>
      <w:hyperlink w:anchor="_Toc18359" w:history="1">
        <w:r w:rsidRPr="0041550F">
          <w:rPr>
            <w:rFonts w:ascii="宋体" w:eastAsia="宋体" w:hAnsi="宋体" w:cs="仿宋_GB2312" w:hint="eastAsia"/>
            <w:b/>
            <w:bCs/>
            <w:sz w:val="21"/>
            <w:szCs w:val="21"/>
          </w:rPr>
          <w:t>2.学生发展</w:t>
        </w:r>
        <w:r w:rsidRPr="0041550F">
          <w:rPr>
            <w:rFonts w:ascii="宋体" w:eastAsia="宋体" w:hAnsi="宋体" w:cs="仿宋_GB2312" w:hint="eastAsia"/>
            <w:sz w:val="21"/>
            <w:szCs w:val="21"/>
          </w:rPr>
          <w:tab/>
        </w:r>
        <w:r w:rsidRPr="0041550F">
          <w:rPr>
            <w:rFonts w:ascii="宋体" w:eastAsia="宋体" w:hAnsi="宋体" w:cs="仿宋_GB2312" w:hint="eastAsia"/>
            <w:sz w:val="21"/>
            <w:szCs w:val="21"/>
          </w:rPr>
          <w:fldChar w:fldCharType="begin"/>
        </w:r>
        <w:r w:rsidRPr="0041550F">
          <w:rPr>
            <w:rFonts w:ascii="宋体" w:eastAsia="宋体" w:hAnsi="宋体" w:cs="仿宋_GB2312" w:hint="eastAsia"/>
            <w:sz w:val="21"/>
            <w:szCs w:val="21"/>
          </w:rPr>
          <w:instrText xml:space="preserve"> PAGEREF _Toc18359 </w:instrText>
        </w:r>
        <w:r w:rsidRPr="0041550F">
          <w:rPr>
            <w:rFonts w:ascii="宋体" w:eastAsia="宋体" w:hAnsi="宋体" w:cs="仿宋_GB2312" w:hint="eastAsia"/>
            <w:sz w:val="21"/>
            <w:szCs w:val="21"/>
          </w:rPr>
          <w:fldChar w:fldCharType="separate"/>
        </w:r>
        <w:r w:rsidR="00325C22">
          <w:rPr>
            <w:rFonts w:ascii="宋体" w:eastAsia="宋体" w:hAnsi="宋体" w:cs="仿宋_GB2312"/>
            <w:noProof/>
            <w:sz w:val="21"/>
            <w:szCs w:val="21"/>
          </w:rPr>
          <w:t>7</w:t>
        </w:r>
        <w:r w:rsidRPr="0041550F">
          <w:rPr>
            <w:rFonts w:ascii="宋体" w:eastAsia="宋体" w:hAnsi="宋体" w:cs="仿宋_GB2312" w:hint="eastAsia"/>
            <w:sz w:val="21"/>
            <w:szCs w:val="21"/>
          </w:rPr>
          <w:fldChar w:fldCharType="end"/>
        </w:r>
      </w:hyperlink>
    </w:p>
    <w:p w:rsidR="00E50391" w:rsidRPr="0041550F" w:rsidRDefault="00E50391" w:rsidP="00A23FCE">
      <w:pPr>
        <w:pStyle w:val="20"/>
        <w:tabs>
          <w:tab w:val="right" w:leader="dot" w:pos="8900"/>
        </w:tabs>
        <w:snapToGrid w:val="0"/>
        <w:spacing w:line="340" w:lineRule="exact"/>
        <w:ind w:left="640"/>
        <w:rPr>
          <w:rFonts w:ascii="宋体" w:eastAsia="宋体" w:hAnsi="宋体" w:cs="仿宋_GB2312" w:hint="eastAsia"/>
          <w:sz w:val="21"/>
          <w:szCs w:val="21"/>
        </w:rPr>
      </w:pPr>
      <w:hyperlink w:anchor="_Toc31276" w:history="1">
        <w:r w:rsidRPr="0041550F">
          <w:rPr>
            <w:rFonts w:ascii="宋体" w:eastAsia="宋体" w:hAnsi="宋体" w:cs="仿宋_GB2312" w:hint="eastAsia"/>
            <w:sz w:val="21"/>
            <w:szCs w:val="21"/>
          </w:rPr>
          <w:t>2.1学生素质</w:t>
        </w:r>
        <w:r w:rsidRPr="0041550F">
          <w:rPr>
            <w:rFonts w:ascii="宋体" w:eastAsia="宋体" w:hAnsi="宋体" w:cs="仿宋_GB2312" w:hint="eastAsia"/>
            <w:sz w:val="21"/>
            <w:szCs w:val="21"/>
          </w:rPr>
          <w:tab/>
        </w:r>
        <w:r w:rsidRPr="0041550F">
          <w:rPr>
            <w:rFonts w:ascii="宋体" w:eastAsia="宋体" w:hAnsi="宋体" w:cs="仿宋_GB2312" w:hint="eastAsia"/>
            <w:sz w:val="21"/>
            <w:szCs w:val="21"/>
          </w:rPr>
          <w:fldChar w:fldCharType="begin"/>
        </w:r>
        <w:r w:rsidRPr="0041550F">
          <w:rPr>
            <w:rFonts w:ascii="宋体" w:eastAsia="宋体" w:hAnsi="宋体" w:cs="仿宋_GB2312" w:hint="eastAsia"/>
            <w:sz w:val="21"/>
            <w:szCs w:val="21"/>
          </w:rPr>
          <w:instrText xml:space="preserve"> PAGEREF _Toc31276 </w:instrText>
        </w:r>
        <w:r w:rsidRPr="0041550F">
          <w:rPr>
            <w:rFonts w:ascii="宋体" w:eastAsia="宋体" w:hAnsi="宋体" w:cs="仿宋_GB2312" w:hint="eastAsia"/>
            <w:sz w:val="21"/>
            <w:szCs w:val="21"/>
          </w:rPr>
          <w:fldChar w:fldCharType="separate"/>
        </w:r>
        <w:r w:rsidR="00325C22">
          <w:rPr>
            <w:rFonts w:ascii="宋体" w:eastAsia="宋体" w:hAnsi="宋体" w:cs="仿宋_GB2312"/>
            <w:noProof/>
            <w:sz w:val="21"/>
            <w:szCs w:val="21"/>
          </w:rPr>
          <w:t>7</w:t>
        </w:r>
        <w:r w:rsidRPr="0041550F">
          <w:rPr>
            <w:rFonts w:ascii="宋体" w:eastAsia="宋体" w:hAnsi="宋体" w:cs="仿宋_GB2312" w:hint="eastAsia"/>
            <w:sz w:val="21"/>
            <w:szCs w:val="21"/>
          </w:rPr>
          <w:fldChar w:fldCharType="end"/>
        </w:r>
      </w:hyperlink>
    </w:p>
    <w:p w:rsidR="00E50391" w:rsidRPr="0041550F" w:rsidRDefault="00E50391" w:rsidP="00A23FCE">
      <w:pPr>
        <w:pStyle w:val="20"/>
        <w:tabs>
          <w:tab w:val="right" w:leader="dot" w:pos="8900"/>
        </w:tabs>
        <w:snapToGrid w:val="0"/>
        <w:spacing w:line="340" w:lineRule="exact"/>
        <w:ind w:left="640"/>
        <w:rPr>
          <w:rFonts w:ascii="宋体" w:eastAsia="宋体" w:hAnsi="宋体" w:cs="仿宋_GB2312" w:hint="eastAsia"/>
          <w:sz w:val="21"/>
          <w:szCs w:val="21"/>
        </w:rPr>
      </w:pPr>
      <w:hyperlink w:anchor="_Toc4372" w:history="1">
        <w:r w:rsidRPr="0041550F">
          <w:rPr>
            <w:rFonts w:ascii="宋体" w:eastAsia="宋体" w:hAnsi="宋体" w:cs="仿宋_GB2312" w:hint="eastAsia"/>
            <w:sz w:val="21"/>
            <w:szCs w:val="21"/>
          </w:rPr>
          <w:t>2.2在校体验</w:t>
        </w:r>
        <w:r w:rsidRPr="0041550F">
          <w:rPr>
            <w:rFonts w:ascii="宋体" w:eastAsia="宋体" w:hAnsi="宋体" w:cs="仿宋_GB2312" w:hint="eastAsia"/>
            <w:sz w:val="21"/>
            <w:szCs w:val="21"/>
          </w:rPr>
          <w:tab/>
        </w:r>
        <w:r w:rsidRPr="0041550F">
          <w:rPr>
            <w:rFonts w:ascii="宋体" w:eastAsia="宋体" w:hAnsi="宋体" w:cs="仿宋_GB2312" w:hint="eastAsia"/>
            <w:sz w:val="21"/>
            <w:szCs w:val="21"/>
          </w:rPr>
          <w:fldChar w:fldCharType="begin"/>
        </w:r>
        <w:r w:rsidRPr="0041550F">
          <w:rPr>
            <w:rFonts w:ascii="宋体" w:eastAsia="宋体" w:hAnsi="宋体" w:cs="仿宋_GB2312" w:hint="eastAsia"/>
            <w:sz w:val="21"/>
            <w:szCs w:val="21"/>
          </w:rPr>
          <w:instrText xml:space="preserve"> PAGEREF _Toc4372 </w:instrText>
        </w:r>
        <w:r w:rsidRPr="0041550F">
          <w:rPr>
            <w:rFonts w:ascii="宋体" w:eastAsia="宋体" w:hAnsi="宋体" w:cs="仿宋_GB2312" w:hint="eastAsia"/>
            <w:sz w:val="21"/>
            <w:szCs w:val="21"/>
          </w:rPr>
          <w:fldChar w:fldCharType="separate"/>
        </w:r>
        <w:r w:rsidR="00325C22">
          <w:rPr>
            <w:rFonts w:ascii="宋体" w:eastAsia="宋体" w:hAnsi="宋体" w:cs="仿宋_GB2312"/>
            <w:noProof/>
            <w:sz w:val="21"/>
            <w:szCs w:val="21"/>
          </w:rPr>
          <w:t>7</w:t>
        </w:r>
        <w:r w:rsidRPr="0041550F">
          <w:rPr>
            <w:rFonts w:ascii="宋体" w:eastAsia="宋体" w:hAnsi="宋体" w:cs="仿宋_GB2312" w:hint="eastAsia"/>
            <w:sz w:val="21"/>
            <w:szCs w:val="21"/>
          </w:rPr>
          <w:fldChar w:fldCharType="end"/>
        </w:r>
      </w:hyperlink>
    </w:p>
    <w:p w:rsidR="00E50391" w:rsidRPr="0041550F" w:rsidRDefault="00E50391" w:rsidP="00A23FCE">
      <w:pPr>
        <w:pStyle w:val="20"/>
        <w:tabs>
          <w:tab w:val="right" w:leader="dot" w:pos="8900"/>
        </w:tabs>
        <w:snapToGrid w:val="0"/>
        <w:spacing w:line="340" w:lineRule="exact"/>
        <w:ind w:left="640"/>
        <w:rPr>
          <w:rFonts w:ascii="宋体" w:eastAsia="宋体" w:hAnsi="宋体" w:cs="仿宋_GB2312" w:hint="eastAsia"/>
          <w:sz w:val="21"/>
          <w:szCs w:val="21"/>
        </w:rPr>
      </w:pPr>
      <w:hyperlink w:anchor="_Toc22964" w:history="1">
        <w:r w:rsidRPr="0041550F">
          <w:rPr>
            <w:rFonts w:ascii="宋体" w:eastAsia="宋体" w:hAnsi="宋体" w:cs="仿宋_GB2312" w:hint="eastAsia"/>
            <w:sz w:val="21"/>
            <w:szCs w:val="21"/>
          </w:rPr>
          <w:t>2.3资助情况</w:t>
        </w:r>
        <w:r w:rsidRPr="0041550F">
          <w:rPr>
            <w:rFonts w:ascii="宋体" w:eastAsia="宋体" w:hAnsi="宋体" w:cs="仿宋_GB2312" w:hint="eastAsia"/>
            <w:sz w:val="21"/>
            <w:szCs w:val="21"/>
          </w:rPr>
          <w:tab/>
        </w:r>
        <w:r w:rsidRPr="0041550F">
          <w:rPr>
            <w:rFonts w:ascii="宋体" w:eastAsia="宋体" w:hAnsi="宋体" w:cs="仿宋_GB2312" w:hint="eastAsia"/>
            <w:sz w:val="21"/>
            <w:szCs w:val="21"/>
          </w:rPr>
          <w:fldChar w:fldCharType="begin"/>
        </w:r>
        <w:r w:rsidRPr="0041550F">
          <w:rPr>
            <w:rFonts w:ascii="宋体" w:eastAsia="宋体" w:hAnsi="宋体" w:cs="仿宋_GB2312" w:hint="eastAsia"/>
            <w:sz w:val="21"/>
            <w:szCs w:val="21"/>
          </w:rPr>
          <w:instrText xml:space="preserve"> PAGEREF _Toc22964 </w:instrText>
        </w:r>
        <w:r w:rsidRPr="0041550F">
          <w:rPr>
            <w:rFonts w:ascii="宋体" w:eastAsia="宋体" w:hAnsi="宋体" w:cs="仿宋_GB2312" w:hint="eastAsia"/>
            <w:sz w:val="21"/>
            <w:szCs w:val="21"/>
          </w:rPr>
          <w:fldChar w:fldCharType="separate"/>
        </w:r>
        <w:r w:rsidR="00325C22">
          <w:rPr>
            <w:rFonts w:ascii="宋体" w:eastAsia="宋体" w:hAnsi="宋体" w:cs="仿宋_GB2312"/>
            <w:noProof/>
            <w:sz w:val="21"/>
            <w:szCs w:val="21"/>
          </w:rPr>
          <w:t>9</w:t>
        </w:r>
        <w:r w:rsidRPr="0041550F">
          <w:rPr>
            <w:rFonts w:ascii="宋体" w:eastAsia="宋体" w:hAnsi="宋体" w:cs="仿宋_GB2312" w:hint="eastAsia"/>
            <w:sz w:val="21"/>
            <w:szCs w:val="21"/>
          </w:rPr>
          <w:fldChar w:fldCharType="end"/>
        </w:r>
      </w:hyperlink>
    </w:p>
    <w:p w:rsidR="00E50391" w:rsidRPr="0041550F" w:rsidRDefault="00E50391" w:rsidP="00A23FCE">
      <w:pPr>
        <w:pStyle w:val="20"/>
        <w:tabs>
          <w:tab w:val="right" w:leader="dot" w:pos="8900"/>
        </w:tabs>
        <w:snapToGrid w:val="0"/>
        <w:spacing w:line="340" w:lineRule="exact"/>
        <w:ind w:left="640"/>
        <w:rPr>
          <w:rFonts w:ascii="宋体" w:eastAsia="宋体" w:hAnsi="宋体" w:cs="仿宋_GB2312" w:hint="eastAsia"/>
          <w:sz w:val="21"/>
          <w:szCs w:val="21"/>
        </w:rPr>
      </w:pPr>
      <w:hyperlink w:anchor="_Toc20287" w:history="1">
        <w:r w:rsidRPr="0041550F">
          <w:rPr>
            <w:rFonts w:ascii="宋体" w:eastAsia="宋体" w:hAnsi="宋体" w:cs="仿宋_GB2312" w:hint="eastAsia"/>
            <w:sz w:val="21"/>
            <w:szCs w:val="21"/>
          </w:rPr>
          <w:t>2.4就业质量</w:t>
        </w:r>
        <w:r w:rsidRPr="0041550F">
          <w:rPr>
            <w:rFonts w:ascii="宋体" w:eastAsia="宋体" w:hAnsi="宋体" w:cs="仿宋_GB2312" w:hint="eastAsia"/>
            <w:sz w:val="21"/>
            <w:szCs w:val="21"/>
          </w:rPr>
          <w:tab/>
        </w:r>
        <w:r w:rsidRPr="0041550F">
          <w:rPr>
            <w:rFonts w:ascii="宋体" w:eastAsia="宋体" w:hAnsi="宋体" w:cs="仿宋_GB2312" w:hint="eastAsia"/>
            <w:sz w:val="21"/>
            <w:szCs w:val="21"/>
          </w:rPr>
          <w:fldChar w:fldCharType="begin"/>
        </w:r>
        <w:r w:rsidRPr="0041550F">
          <w:rPr>
            <w:rFonts w:ascii="宋体" w:eastAsia="宋体" w:hAnsi="宋体" w:cs="仿宋_GB2312" w:hint="eastAsia"/>
            <w:sz w:val="21"/>
            <w:szCs w:val="21"/>
          </w:rPr>
          <w:instrText xml:space="preserve"> PAGEREF _Toc20287 </w:instrText>
        </w:r>
        <w:r w:rsidRPr="0041550F">
          <w:rPr>
            <w:rFonts w:ascii="宋体" w:eastAsia="宋体" w:hAnsi="宋体" w:cs="仿宋_GB2312" w:hint="eastAsia"/>
            <w:sz w:val="21"/>
            <w:szCs w:val="21"/>
          </w:rPr>
          <w:fldChar w:fldCharType="separate"/>
        </w:r>
        <w:r w:rsidR="00325C22">
          <w:rPr>
            <w:rFonts w:ascii="宋体" w:eastAsia="宋体" w:hAnsi="宋体" w:cs="仿宋_GB2312"/>
            <w:noProof/>
            <w:sz w:val="21"/>
            <w:szCs w:val="21"/>
          </w:rPr>
          <w:t>11</w:t>
        </w:r>
        <w:r w:rsidRPr="0041550F">
          <w:rPr>
            <w:rFonts w:ascii="宋体" w:eastAsia="宋体" w:hAnsi="宋体" w:cs="仿宋_GB2312" w:hint="eastAsia"/>
            <w:sz w:val="21"/>
            <w:szCs w:val="21"/>
          </w:rPr>
          <w:fldChar w:fldCharType="end"/>
        </w:r>
      </w:hyperlink>
    </w:p>
    <w:p w:rsidR="00E50391" w:rsidRPr="0041550F" w:rsidRDefault="00E50391" w:rsidP="00A23FCE">
      <w:pPr>
        <w:pStyle w:val="20"/>
        <w:tabs>
          <w:tab w:val="right" w:leader="dot" w:pos="8900"/>
        </w:tabs>
        <w:snapToGrid w:val="0"/>
        <w:spacing w:line="340" w:lineRule="exact"/>
        <w:ind w:left="640"/>
        <w:rPr>
          <w:rFonts w:ascii="宋体" w:eastAsia="宋体" w:hAnsi="宋体" w:cs="仿宋_GB2312" w:hint="eastAsia"/>
          <w:sz w:val="21"/>
          <w:szCs w:val="21"/>
        </w:rPr>
      </w:pPr>
      <w:hyperlink w:anchor="_Toc23052" w:history="1">
        <w:r w:rsidRPr="0041550F">
          <w:rPr>
            <w:rFonts w:ascii="宋体" w:eastAsia="宋体" w:hAnsi="宋体" w:cs="仿宋_GB2312" w:hint="eastAsia"/>
            <w:sz w:val="21"/>
            <w:szCs w:val="21"/>
          </w:rPr>
          <w:t>2.5职业发展</w:t>
        </w:r>
        <w:r w:rsidRPr="0041550F">
          <w:rPr>
            <w:rFonts w:ascii="宋体" w:eastAsia="宋体" w:hAnsi="宋体" w:cs="仿宋_GB2312" w:hint="eastAsia"/>
            <w:sz w:val="21"/>
            <w:szCs w:val="21"/>
          </w:rPr>
          <w:tab/>
        </w:r>
        <w:r w:rsidRPr="0041550F">
          <w:rPr>
            <w:rFonts w:ascii="宋体" w:eastAsia="宋体" w:hAnsi="宋体" w:cs="仿宋_GB2312" w:hint="eastAsia"/>
            <w:sz w:val="21"/>
            <w:szCs w:val="21"/>
          </w:rPr>
          <w:fldChar w:fldCharType="begin"/>
        </w:r>
        <w:r w:rsidRPr="0041550F">
          <w:rPr>
            <w:rFonts w:ascii="宋体" w:eastAsia="宋体" w:hAnsi="宋体" w:cs="仿宋_GB2312" w:hint="eastAsia"/>
            <w:sz w:val="21"/>
            <w:szCs w:val="21"/>
          </w:rPr>
          <w:instrText xml:space="preserve"> PAGEREF _Toc23052 </w:instrText>
        </w:r>
        <w:r w:rsidRPr="0041550F">
          <w:rPr>
            <w:rFonts w:ascii="宋体" w:eastAsia="宋体" w:hAnsi="宋体" w:cs="仿宋_GB2312" w:hint="eastAsia"/>
            <w:sz w:val="21"/>
            <w:szCs w:val="21"/>
          </w:rPr>
          <w:fldChar w:fldCharType="separate"/>
        </w:r>
        <w:r w:rsidR="00325C22">
          <w:rPr>
            <w:rFonts w:ascii="宋体" w:eastAsia="宋体" w:hAnsi="宋体" w:cs="仿宋_GB2312"/>
            <w:noProof/>
            <w:sz w:val="21"/>
            <w:szCs w:val="21"/>
          </w:rPr>
          <w:t>12</w:t>
        </w:r>
        <w:r w:rsidRPr="0041550F">
          <w:rPr>
            <w:rFonts w:ascii="宋体" w:eastAsia="宋体" w:hAnsi="宋体" w:cs="仿宋_GB2312" w:hint="eastAsia"/>
            <w:sz w:val="21"/>
            <w:szCs w:val="21"/>
          </w:rPr>
          <w:fldChar w:fldCharType="end"/>
        </w:r>
      </w:hyperlink>
    </w:p>
    <w:p w:rsidR="00E50391" w:rsidRPr="0041550F" w:rsidRDefault="00E50391" w:rsidP="00A23FCE">
      <w:pPr>
        <w:pStyle w:val="10"/>
        <w:tabs>
          <w:tab w:val="right" w:leader="dot" w:pos="8900"/>
        </w:tabs>
        <w:snapToGrid w:val="0"/>
        <w:spacing w:line="340" w:lineRule="exact"/>
        <w:rPr>
          <w:rFonts w:ascii="宋体" w:eastAsia="宋体" w:hAnsi="宋体" w:cs="仿宋_GB2312" w:hint="eastAsia"/>
          <w:sz w:val="21"/>
          <w:szCs w:val="21"/>
        </w:rPr>
      </w:pPr>
      <w:hyperlink w:anchor="_Toc10822" w:history="1">
        <w:r w:rsidRPr="0041550F">
          <w:rPr>
            <w:rFonts w:ascii="宋体" w:eastAsia="宋体" w:hAnsi="宋体" w:cs="仿宋_GB2312" w:hint="eastAsia"/>
            <w:b/>
            <w:bCs/>
            <w:sz w:val="21"/>
            <w:szCs w:val="21"/>
          </w:rPr>
          <w:t>3.质量保障措施</w:t>
        </w:r>
        <w:r w:rsidRPr="0041550F">
          <w:rPr>
            <w:rFonts w:ascii="宋体" w:eastAsia="宋体" w:hAnsi="宋体" w:cs="仿宋_GB2312" w:hint="eastAsia"/>
            <w:sz w:val="21"/>
            <w:szCs w:val="21"/>
          </w:rPr>
          <w:tab/>
        </w:r>
        <w:r w:rsidRPr="0041550F">
          <w:rPr>
            <w:rFonts w:ascii="宋体" w:eastAsia="宋体" w:hAnsi="宋体" w:cs="仿宋_GB2312" w:hint="eastAsia"/>
            <w:sz w:val="21"/>
            <w:szCs w:val="21"/>
          </w:rPr>
          <w:fldChar w:fldCharType="begin"/>
        </w:r>
        <w:r w:rsidRPr="0041550F">
          <w:rPr>
            <w:rFonts w:ascii="宋体" w:eastAsia="宋体" w:hAnsi="宋体" w:cs="仿宋_GB2312" w:hint="eastAsia"/>
            <w:sz w:val="21"/>
            <w:szCs w:val="21"/>
          </w:rPr>
          <w:instrText xml:space="preserve"> PAGEREF _Toc10822 </w:instrText>
        </w:r>
        <w:r w:rsidRPr="0041550F">
          <w:rPr>
            <w:rFonts w:ascii="宋体" w:eastAsia="宋体" w:hAnsi="宋体" w:cs="仿宋_GB2312" w:hint="eastAsia"/>
            <w:sz w:val="21"/>
            <w:szCs w:val="21"/>
          </w:rPr>
          <w:fldChar w:fldCharType="separate"/>
        </w:r>
        <w:r w:rsidR="00325C22">
          <w:rPr>
            <w:rFonts w:ascii="宋体" w:eastAsia="宋体" w:hAnsi="宋体" w:cs="仿宋_GB2312"/>
            <w:noProof/>
            <w:sz w:val="21"/>
            <w:szCs w:val="21"/>
          </w:rPr>
          <w:t>15</w:t>
        </w:r>
        <w:r w:rsidRPr="0041550F">
          <w:rPr>
            <w:rFonts w:ascii="宋体" w:eastAsia="宋体" w:hAnsi="宋体" w:cs="仿宋_GB2312" w:hint="eastAsia"/>
            <w:sz w:val="21"/>
            <w:szCs w:val="21"/>
          </w:rPr>
          <w:fldChar w:fldCharType="end"/>
        </w:r>
      </w:hyperlink>
    </w:p>
    <w:p w:rsidR="00E50391" w:rsidRPr="0041550F" w:rsidRDefault="00E50391" w:rsidP="00A23FCE">
      <w:pPr>
        <w:pStyle w:val="20"/>
        <w:tabs>
          <w:tab w:val="right" w:leader="dot" w:pos="8900"/>
        </w:tabs>
        <w:snapToGrid w:val="0"/>
        <w:spacing w:line="340" w:lineRule="exact"/>
        <w:ind w:left="640"/>
        <w:rPr>
          <w:rFonts w:ascii="宋体" w:eastAsia="宋体" w:hAnsi="宋体" w:cs="仿宋_GB2312" w:hint="eastAsia"/>
          <w:sz w:val="21"/>
          <w:szCs w:val="21"/>
        </w:rPr>
      </w:pPr>
      <w:hyperlink w:anchor="_Toc3816" w:history="1">
        <w:r w:rsidRPr="0041550F">
          <w:rPr>
            <w:rFonts w:ascii="宋体" w:eastAsia="宋体" w:hAnsi="宋体" w:cs="仿宋_GB2312" w:hint="eastAsia"/>
            <w:sz w:val="21"/>
            <w:szCs w:val="21"/>
          </w:rPr>
          <w:t>3.1专业动态调整</w:t>
        </w:r>
        <w:r w:rsidRPr="0041550F">
          <w:rPr>
            <w:rFonts w:ascii="宋体" w:eastAsia="宋体" w:hAnsi="宋体" w:cs="仿宋_GB2312" w:hint="eastAsia"/>
            <w:sz w:val="21"/>
            <w:szCs w:val="21"/>
          </w:rPr>
          <w:tab/>
        </w:r>
        <w:r w:rsidRPr="0041550F">
          <w:rPr>
            <w:rFonts w:ascii="宋体" w:eastAsia="宋体" w:hAnsi="宋体" w:cs="仿宋_GB2312" w:hint="eastAsia"/>
            <w:sz w:val="21"/>
            <w:szCs w:val="21"/>
          </w:rPr>
          <w:fldChar w:fldCharType="begin"/>
        </w:r>
        <w:r w:rsidRPr="0041550F">
          <w:rPr>
            <w:rFonts w:ascii="宋体" w:eastAsia="宋体" w:hAnsi="宋体" w:cs="仿宋_GB2312" w:hint="eastAsia"/>
            <w:sz w:val="21"/>
            <w:szCs w:val="21"/>
          </w:rPr>
          <w:instrText xml:space="preserve"> PAGEREF _Toc3816 </w:instrText>
        </w:r>
        <w:r w:rsidRPr="0041550F">
          <w:rPr>
            <w:rFonts w:ascii="宋体" w:eastAsia="宋体" w:hAnsi="宋体" w:cs="仿宋_GB2312" w:hint="eastAsia"/>
            <w:sz w:val="21"/>
            <w:szCs w:val="21"/>
          </w:rPr>
          <w:fldChar w:fldCharType="separate"/>
        </w:r>
        <w:r w:rsidR="00325C22">
          <w:rPr>
            <w:rFonts w:ascii="宋体" w:eastAsia="宋体" w:hAnsi="宋体" w:cs="仿宋_GB2312"/>
            <w:noProof/>
            <w:sz w:val="21"/>
            <w:szCs w:val="21"/>
          </w:rPr>
          <w:t>15</w:t>
        </w:r>
        <w:r w:rsidRPr="0041550F">
          <w:rPr>
            <w:rFonts w:ascii="宋体" w:eastAsia="宋体" w:hAnsi="宋体" w:cs="仿宋_GB2312" w:hint="eastAsia"/>
            <w:sz w:val="21"/>
            <w:szCs w:val="21"/>
          </w:rPr>
          <w:fldChar w:fldCharType="end"/>
        </w:r>
      </w:hyperlink>
    </w:p>
    <w:p w:rsidR="00E50391" w:rsidRPr="0041550F" w:rsidRDefault="00E50391" w:rsidP="00A23FCE">
      <w:pPr>
        <w:pStyle w:val="20"/>
        <w:tabs>
          <w:tab w:val="right" w:leader="dot" w:pos="8900"/>
        </w:tabs>
        <w:snapToGrid w:val="0"/>
        <w:spacing w:line="340" w:lineRule="exact"/>
        <w:ind w:left="640"/>
        <w:rPr>
          <w:rFonts w:ascii="宋体" w:eastAsia="宋体" w:hAnsi="宋体" w:cs="仿宋_GB2312" w:hint="eastAsia"/>
          <w:sz w:val="21"/>
          <w:szCs w:val="21"/>
        </w:rPr>
      </w:pPr>
      <w:hyperlink w:anchor="_Toc11139" w:history="1">
        <w:r w:rsidRPr="0041550F">
          <w:rPr>
            <w:rFonts w:ascii="宋体" w:eastAsia="宋体" w:hAnsi="宋体" w:cs="仿宋_GB2312" w:hint="eastAsia"/>
            <w:sz w:val="21"/>
            <w:szCs w:val="21"/>
          </w:rPr>
          <w:t>3.2教育教学改革</w:t>
        </w:r>
        <w:r w:rsidRPr="0041550F">
          <w:rPr>
            <w:rFonts w:ascii="宋体" w:eastAsia="宋体" w:hAnsi="宋体" w:cs="仿宋_GB2312" w:hint="eastAsia"/>
            <w:sz w:val="21"/>
            <w:szCs w:val="21"/>
          </w:rPr>
          <w:tab/>
        </w:r>
        <w:r w:rsidRPr="0041550F">
          <w:rPr>
            <w:rFonts w:ascii="宋体" w:eastAsia="宋体" w:hAnsi="宋体" w:cs="仿宋_GB2312" w:hint="eastAsia"/>
            <w:sz w:val="21"/>
            <w:szCs w:val="21"/>
          </w:rPr>
          <w:fldChar w:fldCharType="begin"/>
        </w:r>
        <w:r w:rsidRPr="0041550F">
          <w:rPr>
            <w:rFonts w:ascii="宋体" w:eastAsia="宋体" w:hAnsi="宋体" w:cs="仿宋_GB2312" w:hint="eastAsia"/>
            <w:sz w:val="21"/>
            <w:szCs w:val="21"/>
          </w:rPr>
          <w:instrText xml:space="preserve"> PAGEREF _Toc11139 </w:instrText>
        </w:r>
        <w:r w:rsidRPr="0041550F">
          <w:rPr>
            <w:rFonts w:ascii="宋体" w:eastAsia="宋体" w:hAnsi="宋体" w:cs="仿宋_GB2312" w:hint="eastAsia"/>
            <w:sz w:val="21"/>
            <w:szCs w:val="21"/>
          </w:rPr>
          <w:fldChar w:fldCharType="separate"/>
        </w:r>
        <w:r w:rsidR="00325C22">
          <w:rPr>
            <w:rFonts w:ascii="宋体" w:eastAsia="宋体" w:hAnsi="宋体" w:cs="仿宋_GB2312"/>
            <w:noProof/>
            <w:sz w:val="21"/>
            <w:szCs w:val="21"/>
          </w:rPr>
          <w:t>15</w:t>
        </w:r>
        <w:r w:rsidRPr="0041550F">
          <w:rPr>
            <w:rFonts w:ascii="宋体" w:eastAsia="宋体" w:hAnsi="宋体" w:cs="仿宋_GB2312" w:hint="eastAsia"/>
            <w:sz w:val="21"/>
            <w:szCs w:val="21"/>
          </w:rPr>
          <w:fldChar w:fldCharType="end"/>
        </w:r>
      </w:hyperlink>
    </w:p>
    <w:p w:rsidR="00E50391" w:rsidRPr="0041550F" w:rsidRDefault="00E50391" w:rsidP="00A23FCE">
      <w:pPr>
        <w:pStyle w:val="20"/>
        <w:tabs>
          <w:tab w:val="right" w:leader="dot" w:pos="8900"/>
        </w:tabs>
        <w:snapToGrid w:val="0"/>
        <w:spacing w:line="340" w:lineRule="exact"/>
        <w:ind w:left="640"/>
        <w:rPr>
          <w:rFonts w:ascii="宋体" w:eastAsia="宋体" w:hAnsi="宋体" w:cs="仿宋_GB2312" w:hint="eastAsia"/>
          <w:sz w:val="21"/>
          <w:szCs w:val="21"/>
        </w:rPr>
      </w:pPr>
      <w:hyperlink w:anchor="_Toc22241" w:history="1">
        <w:r w:rsidRPr="0041550F">
          <w:rPr>
            <w:rFonts w:ascii="宋体" w:eastAsia="宋体" w:hAnsi="宋体" w:cs="仿宋_GB2312" w:hint="eastAsia"/>
            <w:sz w:val="21"/>
            <w:szCs w:val="21"/>
          </w:rPr>
          <w:t>3.3教师培养培训</w:t>
        </w:r>
        <w:r w:rsidRPr="0041550F">
          <w:rPr>
            <w:rFonts w:ascii="宋体" w:eastAsia="宋体" w:hAnsi="宋体" w:cs="仿宋_GB2312" w:hint="eastAsia"/>
            <w:sz w:val="21"/>
            <w:szCs w:val="21"/>
          </w:rPr>
          <w:tab/>
        </w:r>
        <w:r w:rsidRPr="0041550F">
          <w:rPr>
            <w:rFonts w:ascii="宋体" w:eastAsia="宋体" w:hAnsi="宋体" w:cs="仿宋_GB2312" w:hint="eastAsia"/>
            <w:sz w:val="21"/>
            <w:szCs w:val="21"/>
          </w:rPr>
          <w:fldChar w:fldCharType="begin"/>
        </w:r>
        <w:r w:rsidRPr="0041550F">
          <w:rPr>
            <w:rFonts w:ascii="宋体" w:eastAsia="宋体" w:hAnsi="宋体" w:cs="仿宋_GB2312" w:hint="eastAsia"/>
            <w:sz w:val="21"/>
            <w:szCs w:val="21"/>
          </w:rPr>
          <w:instrText xml:space="preserve"> PAGEREF _Toc22241 </w:instrText>
        </w:r>
        <w:r w:rsidRPr="0041550F">
          <w:rPr>
            <w:rFonts w:ascii="宋体" w:eastAsia="宋体" w:hAnsi="宋体" w:cs="仿宋_GB2312" w:hint="eastAsia"/>
            <w:sz w:val="21"/>
            <w:szCs w:val="21"/>
          </w:rPr>
          <w:fldChar w:fldCharType="separate"/>
        </w:r>
        <w:r w:rsidR="00325C22">
          <w:rPr>
            <w:rFonts w:ascii="宋体" w:eastAsia="宋体" w:hAnsi="宋体" w:cs="仿宋_GB2312"/>
            <w:noProof/>
            <w:sz w:val="21"/>
            <w:szCs w:val="21"/>
          </w:rPr>
          <w:t>19</w:t>
        </w:r>
        <w:r w:rsidRPr="0041550F">
          <w:rPr>
            <w:rFonts w:ascii="宋体" w:eastAsia="宋体" w:hAnsi="宋体" w:cs="仿宋_GB2312" w:hint="eastAsia"/>
            <w:sz w:val="21"/>
            <w:szCs w:val="21"/>
          </w:rPr>
          <w:fldChar w:fldCharType="end"/>
        </w:r>
      </w:hyperlink>
    </w:p>
    <w:p w:rsidR="00E50391" w:rsidRPr="0041550F" w:rsidRDefault="00E50391" w:rsidP="00A23FCE">
      <w:pPr>
        <w:pStyle w:val="20"/>
        <w:tabs>
          <w:tab w:val="right" w:leader="dot" w:pos="8900"/>
        </w:tabs>
        <w:snapToGrid w:val="0"/>
        <w:spacing w:line="340" w:lineRule="exact"/>
        <w:ind w:left="640"/>
        <w:rPr>
          <w:rFonts w:ascii="宋体" w:eastAsia="宋体" w:hAnsi="宋体" w:cs="仿宋_GB2312" w:hint="eastAsia"/>
          <w:sz w:val="21"/>
          <w:szCs w:val="21"/>
        </w:rPr>
      </w:pPr>
      <w:hyperlink w:anchor="_Toc28457" w:history="1">
        <w:r w:rsidRPr="0041550F">
          <w:rPr>
            <w:rFonts w:ascii="宋体" w:eastAsia="宋体" w:hAnsi="宋体" w:cs="仿宋_GB2312" w:hint="eastAsia"/>
            <w:bCs/>
            <w:sz w:val="21"/>
            <w:szCs w:val="21"/>
          </w:rPr>
          <w:t>3.4规</w:t>
        </w:r>
        <w:r w:rsidRPr="0041550F">
          <w:rPr>
            <w:rFonts w:ascii="宋体" w:eastAsia="宋体" w:hAnsi="宋体" w:cs="仿宋_GB2312" w:hint="eastAsia"/>
            <w:bCs/>
            <w:sz w:val="21"/>
            <w:szCs w:val="21"/>
          </w:rPr>
          <w:t>范</w:t>
        </w:r>
        <w:r w:rsidRPr="0041550F">
          <w:rPr>
            <w:rFonts w:ascii="宋体" w:eastAsia="宋体" w:hAnsi="宋体" w:cs="仿宋_GB2312" w:hint="eastAsia"/>
            <w:bCs/>
            <w:sz w:val="21"/>
            <w:szCs w:val="21"/>
          </w:rPr>
          <w:t>管理情况</w:t>
        </w:r>
        <w:r w:rsidRPr="0041550F">
          <w:rPr>
            <w:rFonts w:ascii="宋体" w:eastAsia="宋体" w:hAnsi="宋体" w:cs="仿宋_GB2312" w:hint="eastAsia"/>
            <w:sz w:val="21"/>
            <w:szCs w:val="21"/>
          </w:rPr>
          <w:tab/>
        </w:r>
        <w:r w:rsidRPr="0041550F">
          <w:rPr>
            <w:rFonts w:ascii="宋体" w:eastAsia="宋体" w:hAnsi="宋体" w:cs="仿宋_GB2312" w:hint="eastAsia"/>
            <w:sz w:val="21"/>
            <w:szCs w:val="21"/>
          </w:rPr>
          <w:fldChar w:fldCharType="begin"/>
        </w:r>
        <w:r w:rsidRPr="0041550F">
          <w:rPr>
            <w:rFonts w:ascii="宋体" w:eastAsia="宋体" w:hAnsi="宋体" w:cs="仿宋_GB2312" w:hint="eastAsia"/>
            <w:sz w:val="21"/>
            <w:szCs w:val="21"/>
          </w:rPr>
          <w:instrText xml:space="preserve"> PAGEREF _Toc28457 </w:instrText>
        </w:r>
        <w:r w:rsidRPr="0041550F">
          <w:rPr>
            <w:rFonts w:ascii="宋体" w:eastAsia="宋体" w:hAnsi="宋体" w:cs="仿宋_GB2312" w:hint="eastAsia"/>
            <w:sz w:val="21"/>
            <w:szCs w:val="21"/>
          </w:rPr>
          <w:fldChar w:fldCharType="separate"/>
        </w:r>
        <w:r w:rsidR="00325C22">
          <w:rPr>
            <w:rFonts w:ascii="宋体" w:eastAsia="宋体" w:hAnsi="宋体" w:cs="仿宋_GB2312"/>
            <w:noProof/>
            <w:sz w:val="21"/>
            <w:szCs w:val="21"/>
          </w:rPr>
          <w:t>20</w:t>
        </w:r>
        <w:r w:rsidRPr="0041550F">
          <w:rPr>
            <w:rFonts w:ascii="宋体" w:eastAsia="宋体" w:hAnsi="宋体" w:cs="仿宋_GB2312" w:hint="eastAsia"/>
            <w:sz w:val="21"/>
            <w:szCs w:val="21"/>
          </w:rPr>
          <w:fldChar w:fldCharType="end"/>
        </w:r>
      </w:hyperlink>
    </w:p>
    <w:p w:rsidR="00E50391" w:rsidRPr="0041550F" w:rsidRDefault="00E50391" w:rsidP="00A23FCE">
      <w:pPr>
        <w:pStyle w:val="20"/>
        <w:tabs>
          <w:tab w:val="right" w:leader="dot" w:pos="8900"/>
        </w:tabs>
        <w:snapToGrid w:val="0"/>
        <w:spacing w:line="340" w:lineRule="exact"/>
        <w:ind w:left="640"/>
        <w:rPr>
          <w:rFonts w:ascii="宋体" w:eastAsia="宋体" w:hAnsi="宋体" w:cs="仿宋_GB2312" w:hint="eastAsia"/>
          <w:sz w:val="21"/>
          <w:szCs w:val="21"/>
        </w:rPr>
      </w:pPr>
      <w:hyperlink w:anchor="_Toc15703" w:history="1">
        <w:r w:rsidRPr="0041550F">
          <w:rPr>
            <w:rFonts w:ascii="宋体" w:eastAsia="宋体" w:hAnsi="宋体" w:cs="仿宋_GB2312" w:hint="eastAsia"/>
            <w:bCs/>
            <w:sz w:val="21"/>
            <w:szCs w:val="21"/>
          </w:rPr>
          <w:t>3.</w:t>
        </w:r>
        <w:r w:rsidRPr="0041550F">
          <w:rPr>
            <w:rFonts w:ascii="宋体" w:eastAsia="宋体" w:hAnsi="宋体" w:cs="仿宋_GB2312" w:hint="eastAsia"/>
            <w:bCs/>
            <w:sz w:val="21"/>
            <w:szCs w:val="21"/>
          </w:rPr>
          <w:t>5</w:t>
        </w:r>
        <w:r w:rsidRPr="0041550F">
          <w:rPr>
            <w:rFonts w:ascii="宋体" w:eastAsia="宋体" w:hAnsi="宋体" w:cs="仿宋_GB2312" w:hint="eastAsia"/>
            <w:bCs/>
            <w:sz w:val="21"/>
            <w:szCs w:val="21"/>
          </w:rPr>
          <w:t>德</w:t>
        </w:r>
        <w:r w:rsidRPr="0041550F">
          <w:rPr>
            <w:rFonts w:ascii="宋体" w:eastAsia="宋体" w:hAnsi="宋体" w:cs="仿宋_GB2312" w:hint="eastAsia"/>
            <w:bCs/>
            <w:sz w:val="21"/>
            <w:szCs w:val="21"/>
          </w:rPr>
          <w:t>育</w:t>
        </w:r>
        <w:r w:rsidRPr="0041550F">
          <w:rPr>
            <w:rFonts w:ascii="宋体" w:eastAsia="宋体" w:hAnsi="宋体" w:cs="仿宋_GB2312" w:hint="eastAsia"/>
            <w:bCs/>
            <w:sz w:val="21"/>
            <w:szCs w:val="21"/>
          </w:rPr>
          <w:t>工</w:t>
        </w:r>
        <w:r w:rsidRPr="0041550F">
          <w:rPr>
            <w:rFonts w:ascii="宋体" w:eastAsia="宋体" w:hAnsi="宋体" w:cs="仿宋_GB2312" w:hint="eastAsia"/>
            <w:bCs/>
            <w:sz w:val="21"/>
            <w:szCs w:val="21"/>
          </w:rPr>
          <w:t>作</w:t>
        </w:r>
        <w:r w:rsidRPr="0041550F">
          <w:rPr>
            <w:rFonts w:ascii="宋体" w:eastAsia="宋体" w:hAnsi="宋体" w:cs="仿宋_GB2312" w:hint="eastAsia"/>
            <w:bCs/>
            <w:sz w:val="21"/>
            <w:szCs w:val="21"/>
          </w:rPr>
          <w:t>情况</w:t>
        </w:r>
        <w:r w:rsidRPr="0041550F">
          <w:rPr>
            <w:rFonts w:ascii="宋体" w:eastAsia="宋体" w:hAnsi="宋体" w:cs="仿宋_GB2312" w:hint="eastAsia"/>
            <w:sz w:val="21"/>
            <w:szCs w:val="21"/>
          </w:rPr>
          <w:tab/>
        </w:r>
      </w:hyperlink>
      <w:r w:rsidR="005A4621">
        <w:rPr>
          <w:rFonts w:ascii="宋体" w:eastAsia="宋体" w:hAnsi="宋体" w:cs="仿宋_GB2312" w:hint="eastAsia"/>
          <w:sz w:val="21"/>
          <w:szCs w:val="21"/>
        </w:rPr>
        <w:t>22</w:t>
      </w:r>
    </w:p>
    <w:p w:rsidR="00E50391" w:rsidRPr="0041550F" w:rsidRDefault="00E50391" w:rsidP="00A23FCE">
      <w:pPr>
        <w:pStyle w:val="20"/>
        <w:tabs>
          <w:tab w:val="right" w:leader="dot" w:pos="8900"/>
        </w:tabs>
        <w:snapToGrid w:val="0"/>
        <w:spacing w:line="340" w:lineRule="exact"/>
        <w:ind w:left="640"/>
        <w:rPr>
          <w:rFonts w:ascii="宋体" w:eastAsia="宋体" w:hAnsi="宋体" w:cs="仿宋_GB2312" w:hint="eastAsia"/>
          <w:sz w:val="21"/>
          <w:szCs w:val="21"/>
        </w:rPr>
      </w:pPr>
      <w:hyperlink w:anchor="_Toc6958" w:history="1">
        <w:r w:rsidRPr="0041550F">
          <w:rPr>
            <w:rFonts w:ascii="宋体" w:eastAsia="宋体" w:hAnsi="宋体" w:cs="仿宋_GB2312" w:hint="eastAsia"/>
            <w:sz w:val="21"/>
            <w:szCs w:val="21"/>
          </w:rPr>
          <w:t>3.6党</w:t>
        </w:r>
        <w:r w:rsidRPr="0041550F">
          <w:rPr>
            <w:rFonts w:ascii="宋体" w:eastAsia="宋体" w:hAnsi="宋体" w:cs="仿宋_GB2312" w:hint="eastAsia"/>
            <w:sz w:val="21"/>
            <w:szCs w:val="21"/>
          </w:rPr>
          <w:t>建</w:t>
        </w:r>
        <w:r w:rsidRPr="0041550F">
          <w:rPr>
            <w:rFonts w:ascii="宋体" w:eastAsia="宋体" w:hAnsi="宋体" w:cs="仿宋_GB2312" w:hint="eastAsia"/>
            <w:sz w:val="21"/>
            <w:szCs w:val="21"/>
          </w:rPr>
          <w:t>情</w:t>
        </w:r>
        <w:r w:rsidRPr="0041550F">
          <w:rPr>
            <w:rFonts w:ascii="宋体" w:eastAsia="宋体" w:hAnsi="宋体" w:cs="仿宋_GB2312" w:hint="eastAsia"/>
            <w:sz w:val="21"/>
            <w:szCs w:val="21"/>
          </w:rPr>
          <w:t>况</w:t>
        </w:r>
        <w:r w:rsidRPr="0041550F">
          <w:rPr>
            <w:rFonts w:ascii="宋体" w:eastAsia="宋体" w:hAnsi="宋体" w:cs="仿宋_GB2312" w:hint="eastAsia"/>
            <w:sz w:val="21"/>
            <w:szCs w:val="21"/>
          </w:rPr>
          <w:tab/>
        </w:r>
        <w:r w:rsidRPr="0041550F">
          <w:rPr>
            <w:rFonts w:ascii="宋体" w:eastAsia="宋体" w:hAnsi="宋体" w:cs="仿宋_GB2312" w:hint="eastAsia"/>
            <w:sz w:val="21"/>
            <w:szCs w:val="21"/>
          </w:rPr>
          <w:fldChar w:fldCharType="begin"/>
        </w:r>
        <w:r w:rsidRPr="0041550F">
          <w:rPr>
            <w:rFonts w:ascii="宋体" w:eastAsia="宋体" w:hAnsi="宋体" w:cs="仿宋_GB2312" w:hint="eastAsia"/>
            <w:sz w:val="21"/>
            <w:szCs w:val="21"/>
          </w:rPr>
          <w:instrText xml:space="preserve"> PAGEREF _Toc6958 </w:instrText>
        </w:r>
        <w:r w:rsidRPr="0041550F">
          <w:rPr>
            <w:rFonts w:ascii="宋体" w:eastAsia="宋体" w:hAnsi="宋体" w:cs="仿宋_GB2312" w:hint="eastAsia"/>
            <w:sz w:val="21"/>
            <w:szCs w:val="21"/>
          </w:rPr>
          <w:fldChar w:fldCharType="separate"/>
        </w:r>
        <w:r w:rsidR="00325C22">
          <w:rPr>
            <w:rFonts w:ascii="宋体" w:eastAsia="宋体" w:hAnsi="宋体" w:cs="仿宋_GB2312"/>
            <w:noProof/>
            <w:sz w:val="21"/>
            <w:szCs w:val="21"/>
          </w:rPr>
          <w:t>26</w:t>
        </w:r>
        <w:r w:rsidRPr="0041550F">
          <w:rPr>
            <w:rFonts w:ascii="宋体" w:eastAsia="宋体" w:hAnsi="宋体" w:cs="仿宋_GB2312" w:hint="eastAsia"/>
            <w:sz w:val="21"/>
            <w:szCs w:val="21"/>
          </w:rPr>
          <w:fldChar w:fldCharType="end"/>
        </w:r>
      </w:hyperlink>
    </w:p>
    <w:p w:rsidR="00E50391" w:rsidRPr="0041550F" w:rsidRDefault="00E50391" w:rsidP="00A23FCE">
      <w:pPr>
        <w:pStyle w:val="10"/>
        <w:tabs>
          <w:tab w:val="right" w:leader="dot" w:pos="8900"/>
        </w:tabs>
        <w:snapToGrid w:val="0"/>
        <w:spacing w:line="340" w:lineRule="exact"/>
        <w:rPr>
          <w:rFonts w:ascii="宋体" w:eastAsia="宋体" w:hAnsi="宋体" w:cs="仿宋_GB2312" w:hint="eastAsia"/>
          <w:sz w:val="21"/>
          <w:szCs w:val="21"/>
        </w:rPr>
      </w:pPr>
      <w:hyperlink w:anchor="_Toc16435" w:history="1">
        <w:r w:rsidRPr="0041550F">
          <w:rPr>
            <w:rFonts w:ascii="宋体" w:eastAsia="宋体" w:hAnsi="宋体" w:cs="仿宋_GB2312" w:hint="eastAsia"/>
            <w:b/>
            <w:sz w:val="21"/>
            <w:szCs w:val="21"/>
          </w:rPr>
          <w:t>4.校企合作</w:t>
        </w:r>
        <w:r w:rsidRPr="0041550F">
          <w:rPr>
            <w:rFonts w:ascii="宋体" w:eastAsia="宋体" w:hAnsi="宋体" w:cs="仿宋_GB2312" w:hint="eastAsia"/>
            <w:sz w:val="21"/>
            <w:szCs w:val="21"/>
          </w:rPr>
          <w:tab/>
        </w:r>
        <w:r w:rsidRPr="0041550F">
          <w:rPr>
            <w:rFonts w:ascii="宋体" w:eastAsia="宋体" w:hAnsi="宋体" w:cs="仿宋_GB2312" w:hint="eastAsia"/>
            <w:sz w:val="21"/>
            <w:szCs w:val="21"/>
          </w:rPr>
          <w:fldChar w:fldCharType="begin"/>
        </w:r>
        <w:r w:rsidRPr="0041550F">
          <w:rPr>
            <w:rFonts w:ascii="宋体" w:eastAsia="宋体" w:hAnsi="宋体" w:cs="仿宋_GB2312" w:hint="eastAsia"/>
            <w:sz w:val="21"/>
            <w:szCs w:val="21"/>
          </w:rPr>
          <w:instrText xml:space="preserve"> PAGEREF _Toc16435 </w:instrText>
        </w:r>
        <w:r w:rsidRPr="0041550F">
          <w:rPr>
            <w:rFonts w:ascii="宋体" w:eastAsia="宋体" w:hAnsi="宋体" w:cs="仿宋_GB2312" w:hint="eastAsia"/>
            <w:sz w:val="21"/>
            <w:szCs w:val="21"/>
          </w:rPr>
          <w:fldChar w:fldCharType="separate"/>
        </w:r>
        <w:r w:rsidR="00325C22">
          <w:rPr>
            <w:rFonts w:ascii="宋体" w:eastAsia="宋体" w:hAnsi="宋体" w:cs="仿宋_GB2312"/>
            <w:noProof/>
            <w:sz w:val="21"/>
            <w:szCs w:val="21"/>
          </w:rPr>
          <w:t>28</w:t>
        </w:r>
        <w:r w:rsidRPr="0041550F">
          <w:rPr>
            <w:rFonts w:ascii="宋体" w:eastAsia="宋体" w:hAnsi="宋体" w:cs="仿宋_GB2312" w:hint="eastAsia"/>
            <w:sz w:val="21"/>
            <w:szCs w:val="21"/>
          </w:rPr>
          <w:fldChar w:fldCharType="end"/>
        </w:r>
      </w:hyperlink>
    </w:p>
    <w:p w:rsidR="00E50391" w:rsidRPr="0041550F" w:rsidRDefault="00E50391" w:rsidP="00A23FCE">
      <w:pPr>
        <w:pStyle w:val="20"/>
        <w:tabs>
          <w:tab w:val="right" w:leader="dot" w:pos="8900"/>
        </w:tabs>
        <w:snapToGrid w:val="0"/>
        <w:spacing w:line="340" w:lineRule="exact"/>
        <w:ind w:left="640"/>
        <w:rPr>
          <w:rFonts w:ascii="宋体" w:eastAsia="宋体" w:hAnsi="宋体" w:cs="仿宋_GB2312" w:hint="eastAsia"/>
          <w:sz w:val="21"/>
          <w:szCs w:val="21"/>
        </w:rPr>
      </w:pPr>
      <w:hyperlink w:anchor="_Toc3703" w:history="1">
        <w:r w:rsidRPr="0041550F">
          <w:rPr>
            <w:rFonts w:ascii="宋体" w:eastAsia="宋体" w:hAnsi="宋体" w:cs="仿宋_GB2312" w:hint="eastAsia"/>
            <w:sz w:val="21"/>
            <w:szCs w:val="21"/>
          </w:rPr>
          <w:t>4.1校</w:t>
        </w:r>
        <w:r w:rsidRPr="0041550F">
          <w:rPr>
            <w:rFonts w:ascii="宋体" w:eastAsia="宋体" w:hAnsi="宋体" w:cs="仿宋_GB2312" w:hint="eastAsia"/>
            <w:sz w:val="21"/>
            <w:szCs w:val="21"/>
          </w:rPr>
          <w:t>企</w:t>
        </w:r>
        <w:r w:rsidRPr="0041550F">
          <w:rPr>
            <w:rFonts w:ascii="宋体" w:eastAsia="宋体" w:hAnsi="宋体" w:cs="仿宋_GB2312" w:hint="eastAsia"/>
            <w:sz w:val="21"/>
            <w:szCs w:val="21"/>
          </w:rPr>
          <w:t>合作开展情况和效果</w:t>
        </w:r>
        <w:r w:rsidRPr="0041550F">
          <w:rPr>
            <w:rFonts w:ascii="宋体" w:eastAsia="宋体" w:hAnsi="宋体" w:cs="仿宋_GB2312" w:hint="eastAsia"/>
            <w:sz w:val="21"/>
            <w:szCs w:val="21"/>
          </w:rPr>
          <w:tab/>
        </w:r>
        <w:r w:rsidRPr="0041550F">
          <w:rPr>
            <w:rFonts w:ascii="宋体" w:eastAsia="宋体" w:hAnsi="宋体" w:cs="仿宋_GB2312" w:hint="eastAsia"/>
            <w:sz w:val="21"/>
            <w:szCs w:val="21"/>
          </w:rPr>
          <w:fldChar w:fldCharType="begin"/>
        </w:r>
        <w:r w:rsidRPr="0041550F">
          <w:rPr>
            <w:rFonts w:ascii="宋体" w:eastAsia="宋体" w:hAnsi="宋体" w:cs="仿宋_GB2312" w:hint="eastAsia"/>
            <w:sz w:val="21"/>
            <w:szCs w:val="21"/>
          </w:rPr>
          <w:instrText xml:space="preserve"> PAGEREF _Toc3703 </w:instrText>
        </w:r>
        <w:r w:rsidRPr="0041550F">
          <w:rPr>
            <w:rFonts w:ascii="宋体" w:eastAsia="宋体" w:hAnsi="宋体" w:cs="仿宋_GB2312" w:hint="eastAsia"/>
            <w:sz w:val="21"/>
            <w:szCs w:val="21"/>
          </w:rPr>
          <w:fldChar w:fldCharType="separate"/>
        </w:r>
        <w:r w:rsidR="00325C22">
          <w:rPr>
            <w:rFonts w:ascii="宋体" w:eastAsia="宋体" w:hAnsi="宋体" w:cs="仿宋_GB2312"/>
            <w:noProof/>
            <w:sz w:val="21"/>
            <w:szCs w:val="21"/>
          </w:rPr>
          <w:t>28</w:t>
        </w:r>
        <w:r w:rsidRPr="0041550F">
          <w:rPr>
            <w:rFonts w:ascii="宋体" w:eastAsia="宋体" w:hAnsi="宋体" w:cs="仿宋_GB2312" w:hint="eastAsia"/>
            <w:sz w:val="21"/>
            <w:szCs w:val="21"/>
          </w:rPr>
          <w:fldChar w:fldCharType="end"/>
        </w:r>
      </w:hyperlink>
    </w:p>
    <w:p w:rsidR="00E50391" w:rsidRPr="0041550F" w:rsidRDefault="00E50391" w:rsidP="00A23FCE">
      <w:pPr>
        <w:pStyle w:val="20"/>
        <w:tabs>
          <w:tab w:val="right" w:leader="dot" w:pos="8900"/>
        </w:tabs>
        <w:snapToGrid w:val="0"/>
        <w:spacing w:line="340" w:lineRule="exact"/>
        <w:ind w:left="640"/>
        <w:rPr>
          <w:rFonts w:ascii="宋体" w:eastAsia="宋体" w:hAnsi="宋体" w:cs="仿宋_GB2312" w:hint="eastAsia"/>
          <w:sz w:val="21"/>
          <w:szCs w:val="21"/>
        </w:rPr>
      </w:pPr>
      <w:hyperlink w:anchor="_Toc16609" w:history="1">
        <w:r w:rsidRPr="0041550F">
          <w:rPr>
            <w:rFonts w:ascii="宋体" w:eastAsia="宋体" w:hAnsi="宋体" w:cs="仿宋_GB2312" w:hint="eastAsia"/>
            <w:sz w:val="21"/>
            <w:szCs w:val="21"/>
          </w:rPr>
          <w:t>4</w:t>
        </w:r>
        <w:r w:rsidRPr="0041550F">
          <w:rPr>
            <w:rFonts w:ascii="宋体" w:eastAsia="宋体" w:hAnsi="宋体" w:cs="仿宋_GB2312" w:hint="eastAsia"/>
            <w:sz w:val="21"/>
            <w:szCs w:val="21"/>
          </w:rPr>
          <w:t>.</w:t>
        </w:r>
        <w:r w:rsidRPr="0041550F">
          <w:rPr>
            <w:rFonts w:ascii="宋体" w:eastAsia="宋体" w:hAnsi="宋体" w:cs="仿宋_GB2312" w:hint="eastAsia"/>
            <w:sz w:val="21"/>
            <w:szCs w:val="21"/>
          </w:rPr>
          <w:t>2学生实习情况</w:t>
        </w:r>
        <w:r w:rsidRPr="0041550F">
          <w:rPr>
            <w:rFonts w:ascii="宋体" w:eastAsia="宋体" w:hAnsi="宋体" w:cs="仿宋_GB2312" w:hint="eastAsia"/>
            <w:sz w:val="21"/>
            <w:szCs w:val="21"/>
          </w:rPr>
          <w:tab/>
        </w:r>
        <w:r w:rsidRPr="0041550F">
          <w:rPr>
            <w:rFonts w:ascii="宋体" w:eastAsia="宋体" w:hAnsi="宋体" w:cs="仿宋_GB2312" w:hint="eastAsia"/>
            <w:sz w:val="21"/>
            <w:szCs w:val="21"/>
          </w:rPr>
          <w:fldChar w:fldCharType="begin"/>
        </w:r>
        <w:r w:rsidRPr="0041550F">
          <w:rPr>
            <w:rFonts w:ascii="宋体" w:eastAsia="宋体" w:hAnsi="宋体" w:cs="仿宋_GB2312" w:hint="eastAsia"/>
            <w:sz w:val="21"/>
            <w:szCs w:val="21"/>
          </w:rPr>
          <w:instrText xml:space="preserve"> PAGEREF _Toc16609 </w:instrText>
        </w:r>
        <w:r w:rsidRPr="0041550F">
          <w:rPr>
            <w:rFonts w:ascii="宋体" w:eastAsia="宋体" w:hAnsi="宋体" w:cs="仿宋_GB2312" w:hint="eastAsia"/>
            <w:sz w:val="21"/>
            <w:szCs w:val="21"/>
          </w:rPr>
          <w:fldChar w:fldCharType="separate"/>
        </w:r>
        <w:r w:rsidR="00325C22">
          <w:rPr>
            <w:rFonts w:ascii="宋体" w:eastAsia="宋体" w:hAnsi="宋体" w:cs="仿宋_GB2312"/>
            <w:noProof/>
            <w:sz w:val="21"/>
            <w:szCs w:val="21"/>
          </w:rPr>
          <w:t>31</w:t>
        </w:r>
        <w:r w:rsidRPr="0041550F">
          <w:rPr>
            <w:rFonts w:ascii="宋体" w:eastAsia="宋体" w:hAnsi="宋体" w:cs="仿宋_GB2312" w:hint="eastAsia"/>
            <w:sz w:val="21"/>
            <w:szCs w:val="21"/>
          </w:rPr>
          <w:fldChar w:fldCharType="end"/>
        </w:r>
      </w:hyperlink>
    </w:p>
    <w:p w:rsidR="00E50391" w:rsidRPr="0041550F" w:rsidRDefault="00E50391" w:rsidP="00A23FCE">
      <w:pPr>
        <w:pStyle w:val="10"/>
        <w:tabs>
          <w:tab w:val="right" w:leader="dot" w:pos="8900"/>
        </w:tabs>
        <w:snapToGrid w:val="0"/>
        <w:spacing w:line="340" w:lineRule="exact"/>
        <w:rPr>
          <w:rFonts w:ascii="宋体" w:eastAsia="宋体" w:hAnsi="宋体" w:cs="仿宋_GB2312" w:hint="eastAsia"/>
          <w:sz w:val="21"/>
          <w:szCs w:val="21"/>
        </w:rPr>
      </w:pPr>
      <w:hyperlink w:anchor="_Toc4722" w:history="1">
        <w:r w:rsidRPr="0041550F">
          <w:rPr>
            <w:rFonts w:ascii="宋体" w:eastAsia="宋体" w:hAnsi="宋体" w:cs="仿宋_GB2312" w:hint="eastAsia"/>
            <w:b/>
            <w:sz w:val="21"/>
            <w:szCs w:val="21"/>
          </w:rPr>
          <w:t>5．社会贡献</w:t>
        </w:r>
        <w:r w:rsidRPr="0041550F">
          <w:rPr>
            <w:rFonts w:ascii="宋体" w:eastAsia="宋体" w:hAnsi="宋体" w:cs="仿宋_GB2312" w:hint="eastAsia"/>
            <w:sz w:val="21"/>
            <w:szCs w:val="21"/>
          </w:rPr>
          <w:tab/>
        </w:r>
        <w:r w:rsidRPr="0041550F">
          <w:rPr>
            <w:rFonts w:ascii="宋体" w:eastAsia="宋体" w:hAnsi="宋体" w:cs="仿宋_GB2312" w:hint="eastAsia"/>
            <w:sz w:val="21"/>
            <w:szCs w:val="21"/>
          </w:rPr>
          <w:fldChar w:fldCharType="begin"/>
        </w:r>
        <w:r w:rsidRPr="0041550F">
          <w:rPr>
            <w:rFonts w:ascii="宋体" w:eastAsia="宋体" w:hAnsi="宋体" w:cs="仿宋_GB2312" w:hint="eastAsia"/>
            <w:sz w:val="21"/>
            <w:szCs w:val="21"/>
          </w:rPr>
          <w:instrText xml:space="preserve"> PAGEREF _Toc4722 </w:instrText>
        </w:r>
        <w:r w:rsidRPr="0041550F">
          <w:rPr>
            <w:rFonts w:ascii="宋体" w:eastAsia="宋体" w:hAnsi="宋体" w:cs="仿宋_GB2312" w:hint="eastAsia"/>
            <w:sz w:val="21"/>
            <w:szCs w:val="21"/>
          </w:rPr>
          <w:fldChar w:fldCharType="separate"/>
        </w:r>
        <w:r w:rsidR="00325C22">
          <w:rPr>
            <w:rFonts w:ascii="宋体" w:eastAsia="宋体" w:hAnsi="宋体" w:cs="仿宋_GB2312"/>
            <w:noProof/>
            <w:sz w:val="21"/>
            <w:szCs w:val="21"/>
          </w:rPr>
          <w:t>32</w:t>
        </w:r>
        <w:r w:rsidRPr="0041550F">
          <w:rPr>
            <w:rFonts w:ascii="宋体" w:eastAsia="宋体" w:hAnsi="宋体" w:cs="仿宋_GB2312" w:hint="eastAsia"/>
            <w:sz w:val="21"/>
            <w:szCs w:val="21"/>
          </w:rPr>
          <w:fldChar w:fldCharType="end"/>
        </w:r>
      </w:hyperlink>
    </w:p>
    <w:p w:rsidR="00E50391" w:rsidRPr="0041550F" w:rsidRDefault="00E50391" w:rsidP="00A23FCE">
      <w:pPr>
        <w:pStyle w:val="20"/>
        <w:tabs>
          <w:tab w:val="right" w:leader="dot" w:pos="8900"/>
        </w:tabs>
        <w:snapToGrid w:val="0"/>
        <w:spacing w:line="340" w:lineRule="exact"/>
        <w:ind w:left="640"/>
        <w:rPr>
          <w:rFonts w:ascii="宋体" w:eastAsia="宋体" w:hAnsi="宋体" w:cs="仿宋_GB2312" w:hint="eastAsia"/>
          <w:sz w:val="21"/>
          <w:szCs w:val="21"/>
        </w:rPr>
      </w:pPr>
      <w:hyperlink w:anchor="_Toc25087" w:history="1">
        <w:r w:rsidRPr="0041550F">
          <w:rPr>
            <w:rFonts w:ascii="宋体" w:eastAsia="宋体" w:hAnsi="宋体" w:cs="仿宋_GB2312" w:hint="eastAsia"/>
            <w:sz w:val="21"/>
            <w:szCs w:val="21"/>
          </w:rPr>
          <w:t>5.1技术技能人才培养</w:t>
        </w:r>
        <w:r w:rsidRPr="0041550F">
          <w:rPr>
            <w:rFonts w:ascii="宋体" w:eastAsia="宋体" w:hAnsi="宋体" w:cs="仿宋_GB2312" w:hint="eastAsia"/>
            <w:sz w:val="21"/>
            <w:szCs w:val="21"/>
          </w:rPr>
          <w:tab/>
        </w:r>
        <w:r w:rsidRPr="0041550F">
          <w:rPr>
            <w:rFonts w:ascii="宋体" w:eastAsia="宋体" w:hAnsi="宋体" w:cs="仿宋_GB2312" w:hint="eastAsia"/>
            <w:sz w:val="21"/>
            <w:szCs w:val="21"/>
          </w:rPr>
          <w:fldChar w:fldCharType="begin"/>
        </w:r>
        <w:r w:rsidRPr="0041550F">
          <w:rPr>
            <w:rFonts w:ascii="宋体" w:eastAsia="宋体" w:hAnsi="宋体" w:cs="仿宋_GB2312" w:hint="eastAsia"/>
            <w:sz w:val="21"/>
            <w:szCs w:val="21"/>
          </w:rPr>
          <w:instrText xml:space="preserve"> PAGEREF _Toc25087 </w:instrText>
        </w:r>
        <w:r w:rsidRPr="0041550F">
          <w:rPr>
            <w:rFonts w:ascii="宋体" w:eastAsia="宋体" w:hAnsi="宋体" w:cs="仿宋_GB2312" w:hint="eastAsia"/>
            <w:sz w:val="21"/>
            <w:szCs w:val="21"/>
          </w:rPr>
          <w:fldChar w:fldCharType="separate"/>
        </w:r>
        <w:r w:rsidR="00325C22">
          <w:rPr>
            <w:rFonts w:ascii="宋体" w:eastAsia="宋体" w:hAnsi="宋体" w:cs="仿宋_GB2312"/>
            <w:noProof/>
            <w:sz w:val="21"/>
            <w:szCs w:val="21"/>
          </w:rPr>
          <w:t>32</w:t>
        </w:r>
        <w:r w:rsidRPr="0041550F">
          <w:rPr>
            <w:rFonts w:ascii="宋体" w:eastAsia="宋体" w:hAnsi="宋体" w:cs="仿宋_GB2312" w:hint="eastAsia"/>
            <w:sz w:val="21"/>
            <w:szCs w:val="21"/>
          </w:rPr>
          <w:fldChar w:fldCharType="end"/>
        </w:r>
      </w:hyperlink>
    </w:p>
    <w:p w:rsidR="00E50391" w:rsidRPr="0041550F" w:rsidRDefault="00E50391" w:rsidP="00A23FCE">
      <w:pPr>
        <w:pStyle w:val="20"/>
        <w:tabs>
          <w:tab w:val="right" w:leader="dot" w:pos="8900"/>
        </w:tabs>
        <w:snapToGrid w:val="0"/>
        <w:spacing w:line="340" w:lineRule="exact"/>
        <w:ind w:left="640"/>
        <w:rPr>
          <w:rFonts w:ascii="宋体" w:eastAsia="宋体" w:hAnsi="宋体" w:cs="仿宋_GB2312" w:hint="eastAsia"/>
          <w:sz w:val="21"/>
          <w:szCs w:val="21"/>
        </w:rPr>
      </w:pPr>
      <w:hyperlink w:anchor="_Toc27273" w:history="1">
        <w:r w:rsidRPr="0041550F">
          <w:rPr>
            <w:rFonts w:ascii="宋体" w:eastAsia="宋体" w:hAnsi="宋体" w:cs="仿宋_GB2312" w:hint="eastAsia"/>
            <w:sz w:val="21"/>
            <w:szCs w:val="21"/>
          </w:rPr>
          <w:t>5.2社</w:t>
        </w:r>
        <w:r w:rsidRPr="0041550F">
          <w:rPr>
            <w:rFonts w:ascii="宋体" w:eastAsia="宋体" w:hAnsi="宋体" w:cs="仿宋_GB2312" w:hint="eastAsia"/>
            <w:sz w:val="21"/>
            <w:szCs w:val="21"/>
          </w:rPr>
          <w:t>会</w:t>
        </w:r>
        <w:r w:rsidRPr="0041550F">
          <w:rPr>
            <w:rFonts w:ascii="宋体" w:eastAsia="宋体" w:hAnsi="宋体" w:cs="仿宋_GB2312" w:hint="eastAsia"/>
            <w:sz w:val="21"/>
            <w:szCs w:val="21"/>
          </w:rPr>
          <w:t>服务</w:t>
        </w:r>
        <w:r w:rsidRPr="0041550F">
          <w:rPr>
            <w:rFonts w:ascii="宋体" w:eastAsia="宋体" w:hAnsi="宋体" w:cs="仿宋_GB2312" w:hint="eastAsia"/>
            <w:sz w:val="21"/>
            <w:szCs w:val="21"/>
          </w:rPr>
          <w:tab/>
        </w:r>
        <w:r w:rsidRPr="0041550F">
          <w:rPr>
            <w:rFonts w:ascii="宋体" w:eastAsia="宋体" w:hAnsi="宋体" w:cs="仿宋_GB2312" w:hint="eastAsia"/>
            <w:sz w:val="21"/>
            <w:szCs w:val="21"/>
          </w:rPr>
          <w:fldChar w:fldCharType="begin"/>
        </w:r>
        <w:r w:rsidRPr="0041550F">
          <w:rPr>
            <w:rFonts w:ascii="宋体" w:eastAsia="宋体" w:hAnsi="宋体" w:cs="仿宋_GB2312" w:hint="eastAsia"/>
            <w:sz w:val="21"/>
            <w:szCs w:val="21"/>
          </w:rPr>
          <w:instrText xml:space="preserve"> PAGEREF _Toc27273 </w:instrText>
        </w:r>
        <w:r w:rsidRPr="0041550F">
          <w:rPr>
            <w:rFonts w:ascii="宋体" w:eastAsia="宋体" w:hAnsi="宋体" w:cs="仿宋_GB2312" w:hint="eastAsia"/>
            <w:sz w:val="21"/>
            <w:szCs w:val="21"/>
          </w:rPr>
          <w:fldChar w:fldCharType="separate"/>
        </w:r>
        <w:r w:rsidR="00325C22">
          <w:rPr>
            <w:rFonts w:ascii="宋体" w:eastAsia="宋体" w:hAnsi="宋体" w:cs="仿宋_GB2312"/>
            <w:noProof/>
            <w:sz w:val="21"/>
            <w:szCs w:val="21"/>
          </w:rPr>
          <w:t>33</w:t>
        </w:r>
        <w:r w:rsidRPr="0041550F">
          <w:rPr>
            <w:rFonts w:ascii="宋体" w:eastAsia="宋体" w:hAnsi="宋体" w:cs="仿宋_GB2312" w:hint="eastAsia"/>
            <w:sz w:val="21"/>
            <w:szCs w:val="21"/>
          </w:rPr>
          <w:fldChar w:fldCharType="end"/>
        </w:r>
      </w:hyperlink>
    </w:p>
    <w:p w:rsidR="00E50391" w:rsidRDefault="00E50391" w:rsidP="00A23FCE">
      <w:pPr>
        <w:pStyle w:val="20"/>
        <w:tabs>
          <w:tab w:val="right" w:leader="dot" w:pos="8900"/>
        </w:tabs>
        <w:snapToGrid w:val="0"/>
        <w:spacing w:line="340" w:lineRule="exact"/>
        <w:ind w:left="640"/>
        <w:rPr>
          <w:rFonts w:ascii="仿宋_GB2312" w:hAnsi="仿宋_GB2312" w:cs="仿宋_GB2312" w:hint="eastAsia"/>
          <w:sz w:val="28"/>
          <w:szCs w:val="28"/>
        </w:rPr>
      </w:pPr>
      <w:hyperlink w:anchor="_Toc24462" w:history="1">
        <w:r w:rsidRPr="0041550F">
          <w:rPr>
            <w:rFonts w:ascii="宋体" w:eastAsia="宋体" w:hAnsi="宋体" w:cs="仿宋_GB2312" w:hint="eastAsia"/>
            <w:sz w:val="21"/>
            <w:szCs w:val="21"/>
          </w:rPr>
          <w:t>5.3对口支援</w:t>
        </w:r>
        <w:r w:rsidRPr="0041550F">
          <w:rPr>
            <w:rFonts w:ascii="宋体" w:eastAsia="宋体" w:hAnsi="宋体" w:cs="仿宋_GB2312" w:hint="eastAsia"/>
            <w:sz w:val="21"/>
            <w:szCs w:val="21"/>
          </w:rPr>
          <w:tab/>
        </w:r>
        <w:r w:rsidRPr="0041550F">
          <w:rPr>
            <w:rFonts w:ascii="宋体" w:eastAsia="宋体" w:hAnsi="宋体" w:cs="仿宋_GB2312" w:hint="eastAsia"/>
            <w:sz w:val="21"/>
            <w:szCs w:val="21"/>
          </w:rPr>
          <w:fldChar w:fldCharType="begin"/>
        </w:r>
        <w:r w:rsidRPr="0041550F">
          <w:rPr>
            <w:rFonts w:ascii="宋体" w:eastAsia="宋体" w:hAnsi="宋体" w:cs="仿宋_GB2312" w:hint="eastAsia"/>
            <w:sz w:val="21"/>
            <w:szCs w:val="21"/>
          </w:rPr>
          <w:instrText xml:space="preserve"> PAGEREF _Toc24462 </w:instrText>
        </w:r>
        <w:r w:rsidRPr="0041550F">
          <w:rPr>
            <w:rFonts w:ascii="宋体" w:eastAsia="宋体" w:hAnsi="宋体" w:cs="仿宋_GB2312" w:hint="eastAsia"/>
            <w:sz w:val="21"/>
            <w:szCs w:val="21"/>
          </w:rPr>
          <w:fldChar w:fldCharType="separate"/>
        </w:r>
        <w:r w:rsidR="00325C22">
          <w:rPr>
            <w:rFonts w:ascii="宋体" w:eastAsia="宋体" w:hAnsi="宋体" w:cs="仿宋_GB2312"/>
            <w:noProof/>
            <w:sz w:val="21"/>
            <w:szCs w:val="21"/>
          </w:rPr>
          <w:t>33</w:t>
        </w:r>
        <w:r w:rsidRPr="0041550F">
          <w:rPr>
            <w:rFonts w:ascii="宋体" w:eastAsia="宋体" w:hAnsi="宋体" w:cs="仿宋_GB2312" w:hint="eastAsia"/>
            <w:sz w:val="21"/>
            <w:szCs w:val="21"/>
          </w:rPr>
          <w:fldChar w:fldCharType="end"/>
        </w:r>
      </w:hyperlink>
    </w:p>
    <w:p w:rsidR="00E50391" w:rsidRPr="003E128F" w:rsidRDefault="00E50391" w:rsidP="00A23FCE">
      <w:pPr>
        <w:pStyle w:val="10"/>
        <w:tabs>
          <w:tab w:val="right" w:leader="dot" w:pos="8900"/>
        </w:tabs>
        <w:snapToGrid w:val="0"/>
        <w:spacing w:line="340" w:lineRule="exact"/>
        <w:rPr>
          <w:rFonts w:ascii="宋体" w:eastAsia="宋体" w:hAnsi="宋体" w:cs="仿宋_GB2312" w:hint="eastAsia"/>
          <w:sz w:val="21"/>
          <w:szCs w:val="21"/>
        </w:rPr>
      </w:pPr>
      <w:hyperlink w:anchor="_Toc14344" w:history="1">
        <w:r w:rsidRPr="003E128F">
          <w:rPr>
            <w:rFonts w:ascii="宋体" w:eastAsia="宋体" w:hAnsi="宋体" w:cs="仿宋_GB2312" w:hint="eastAsia"/>
            <w:b/>
            <w:sz w:val="21"/>
            <w:szCs w:val="21"/>
          </w:rPr>
          <w:t>6.举办者履责</w:t>
        </w:r>
        <w:r w:rsidRPr="003E128F">
          <w:rPr>
            <w:rFonts w:ascii="宋体" w:eastAsia="宋体" w:hAnsi="宋体" w:cs="仿宋_GB2312" w:hint="eastAsia"/>
            <w:sz w:val="21"/>
            <w:szCs w:val="21"/>
          </w:rPr>
          <w:tab/>
        </w:r>
        <w:r w:rsidRPr="003E128F">
          <w:rPr>
            <w:rFonts w:ascii="宋体" w:eastAsia="宋体" w:hAnsi="宋体" w:cs="仿宋_GB2312" w:hint="eastAsia"/>
            <w:sz w:val="21"/>
            <w:szCs w:val="21"/>
          </w:rPr>
          <w:fldChar w:fldCharType="begin"/>
        </w:r>
        <w:r w:rsidRPr="003E128F">
          <w:rPr>
            <w:rFonts w:ascii="宋体" w:eastAsia="宋体" w:hAnsi="宋体" w:cs="仿宋_GB2312" w:hint="eastAsia"/>
            <w:sz w:val="21"/>
            <w:szCs w:val="21"/>
          </w:rPr>
          <w:instrText xml:space="preserve"> PAGEREF _Toc14344 </w:instrText>
        </w:r>
        <w:r w:rsidRPr="003E128F">
          <w:rPr>
            <w:rFonts w:ascii="宋体" w:eastAsia="宋体" w:hAnsi="宋体" w:cs="仿宋_GB2312" w:hint="eastAsia"/>
            <w:sz w:val="21"/>
            <w:szCs w:val="21"/>
          </w:rPr>
          <w:fldChar w:fldCharType="separate"/>
        </w:r>
        <w:r w:rsidR="00325C22">
          <w:rPr>
            <w:rFonts w:ascii="宋体" w:eastAsia="宋体" w:hAnsi="宋体" w:cs="仿宋_GB2312"/>
            <w:noProof/>
            <w:sz w:val="21"/>
            <w:szCs w:val="21"/>
          </w:rPr>
          <w:t>36</w:t>
        </w:r>
        <w:r w:rsidRPr="003E128F">
          <w:rPr>
            <w:rFonts w:ascii="宋体" w:eastAsia="宋体" w:hAnsi="宋体" w:cs="仿宋_GB2312" w:hint="eastAsia"/>
            <w:sz w:val="21"/>
            <w:szCs w:val="21"/>
          </w:rPr>
          <w:fldChar w:fldCharType="end"/>
        </w:r>
      </w:hyperlink>
    </w:p>
    <w:p w:rsidR="00E50391" w:rsidRPr="003E128F" w:rsidRDefault="00E50391" w:rsidP="00A23FCE">
      <w:pPr>
        <w:pStyle w:val="20"/>
        <w:tabs>
          <w:tab w:val="right" w:leader="dot" w:pos="8900"/>
        </w:tabs>
        <w:snapToGrid w:val="0"/>
        <w:spacing w:line="340" w:lineRule="exact"/>
        <w:ind w:left="640"/>
        <w:rPr>
          <w:rFonts w:ascii="宋体" w:eastAsia="宋体" w:hAnsi="宋体" w:cs="仿宋_GB2312" w:hint="eastAsia"/>
          <w:sz w:val="21"/>
          <w:szCs w:val="21"/>
        </w:rPr>
      </w:pPr>
      <w:hyperlink w:anchor="_Toc7596" w:history="1">
        <w:r w:rsidRPr="003E128F">
          <w:rPr>
            <w:rFonts w:ascii="宋体" w:eastAsia="宋体" w:hAnsi="宋体" w:cs="仿宋_GB2312" w:hint="eastAsia"/>
            <w:sz w:val="21"/>
            <w:szCs w:val="21"/>
          </w:rPr>
          <w:t>6</w:t>
        </w:r>
        <w:r w:rsidRPr="003E128F">
          <w:rPr>
            <w:rFonts w:ascii="宋体" w:eastAsia="宋体" w:hAnsi="宋体" w:cs="仿宋_GB2312" w:hint="eastAsia"/>
            <w:sz w:val="21"/>
            <w:szCs w:val="21"/>
          </w:rPr>
          <w:t>.</w:t>
        </w:r>
        <w:r w:rsidRPr="003E128F">
          <w:rPr>
            <w:rFonts w:ascii="宋体" w:eastAsia="宋体" w:hAnsi="宋体" w:cs="仿宋_GB2312" w:hint="eastAsia"/>
            <w:sz w:val="21"/>
            <w:szCs w:val="21"/>
          </w:rPr>
          <w:t>1</w:t>
        </w:r>
        <w:r w:rsidRPr="003E128F">
          <w:rPr>
            <w:rFonts w:ascii="宋体" w:eastAsia="宋体" w:hAnsi="宋体" w:cs="仿宋_GB2312" w:hint="eastAsia"/>
            <w:sz w:val="21"/>
            <w:szCs w:val="21"/>
          </w:rPr>
          <w:t>经</w:t>
        </w:r>
        <w:r w:rsidRPr="003E128F">
          <w:rPr>
            <w:rFonts w:ascii="宋体" w:eastAsia="宋体" w:hAnsi="宋体" w:cs="仿宋_GB2312" w:hint="eastAsia"/>
            <w:sz w:val="21"/>
            <w:szCs w:val="21"/>
          </w:rPr>
          <w:t>费</w:t>
        </w:r>
        <w:r w:rsidRPr="003E128F">
          <w:rPr>
            <w:rFonts w:ascii="宋体" w:eastAsia="宋体" w:hAnsi="宋体" w:cs="仿宋_GB2312" w:hint="eastAsia"/>
            <w:sz w:val="21"/>
            <w:szCs w:val="21"/>
          </w:rPr>
          <w:tab/>
        </w:r>
        <w:r w:rsidRPr="003E128F">
          <w:rPr>
            <w:rFonts w:ascii="宋体" w:eastAsia="宋体" w:hAnsi="宋体" w:cs="仿宋_GB2312" w:hint="eastAsia"/>
            <w:sz w:val="21"/>
            <w:szCs w:val="21"/>
          </w:rPr>
          <w:fldChar w:fldCharType="begin"/>
        </w:r>
        <w:r w:rsidRPr="003E128F">
          <w:rPr>
            <w:rFonts w:ascii="宋体" w:eastAsia="宋体" w:hAnsi="宋体" w:cs="仿宋_GB2312" w:hint="eastAsia"/>
            <w:sz w:val="21"/>
            <w:szCs w:val="21"/>
          </w:rPr>
          <w:instrText xml:space="preserve"> PAGEREF _Toc7596 </w:instrText>
        </w:r>
        <w:r w:rsidRPr="003E128F">
          <w:rPr>
            <w:rFonts w:ascii="宋体" w:eastAsia="宋体" w:hAnsi="宋体" w:cs="仿宋_GB2312" w:hint="eastAsia"/>
            <w:sz w:val="21"/>
            <w:szCs w:val="21"/>
          </w:rPr>
          <w:fldChar w:fldCharType="separate"/>
        </w:r>
        <w:r w:rsidR="00325C22">
          <w:rPr>
            <w:rFonts w:ascii="宋体" w:eastAsia="宋体" w:hAnsi="宋体" w:cs="仿宋_GB2312"/>
            <w:noProof/>
            <w:sz w:val="21"/>
            <w:szCs w:val="21"/>
          </w:rPr>
          <w:t>36</w:t>
        </w:r>
        <w:r w:rsidRPr="003E128F">
          <w:rPr>
            <w:rFonts w:ascii="宋体" w:eastAsia="宋体" w:hAnsi="宋体" w:cs="仿宋_GB2312" w:hint="eastAsia"/>
            <w:sz w:val="21"/>
            <w:szCs w:val="21"/>
          </w:rPr>
          <w:fldChar w:fldCharType="end"/>
        </w:r>
      </w:hyperlink>
    </w:p>
    <w:p w:rsidR="00E50391" w:rsidRPr="003E128F" w:rsidRDefault="00E50391" w:rsidP="00A23FCE">
      <w:pPr>
        <w:pStyle w:val="20"/>
        <w:tabs>
          <w:tab w:val="right" w:leader="dot" w:pos="8900"/>
        </w:tabs>
        <w:snapToGrid w:val="0"/>
        <w:spacing w:line="340" w:lineRule="exact"/>
        <w:ind w:left="640"/>
        <w:rPr>
          <w:rFonts w:ascii="宋体" w:eastAsia="宋体" w:hAnsi="宋体" w:cs="仿宋_GB2312" w:hint="eastAsia"/>
          <w:sz w:val="21"/>
          <w:szCs w:val="21"/>
        </w:rPr>
      </w:pPr>
      <w:hyperlink w:anchor="_Toc7799" w:history="1">
        <w:r w:rsidRPr="003E128F">
          <w:rPr>
            <w:rFonts w:ascii="宋体" w:eastAsia="宋体" w:hAnsi="宋体" w:cs="仿宋_GB2312" w:hint="eastAsia"/>
            <w:sz w:val="21"/>
            <w:szCs w:val="21"/>
          </w:rPr>
          <w:t>6.</w:t>
        </w:r>
        <w:r w:rsidRPr="003E128F">
          <w:rPr>
            <w:rFonts w:ascii="宋体" w:eastAsia="宋体" w:hAnsi="宋体" w:cs="仿宋_GB2312" w:hint="eastAsia"/>
            <w:sz w:val="21"/>
            <w:szCs w:val="21"/>
          </w:rPr>
          <w:t>2</w:t>
        </w:r>
        <w:r w:rsidRPr="003E128F">
          <w:rPr>
            <w:rFonts w:ascii="宋体" w:eastAsia="宋体" w:hAnsi="宋体" w:cs="仿宋_GB2312" w:hint="eastAsia"/>
            <w:sz w:val="21"/>
            <w:szCs w:val="21"/>
          </w:rPr>
          <w:t>政</w:t>
        </w:r>
        <w:r w:rsidRPr="003E128F">
          <w:rPr>
            <w:rFonts w:ascii="宋体" w:eastAsia="宋体" w:hAnsi="宋体" w:cs="仿宋_GB2312" w:hint="eastAsia"/>
            <w:sz w:val="21"/>
            <w:szCs w:val="21"/>
          </w:rPr>
          <w:t>策措施</w:t>
        </w:r>
        <w:r w:rsidRPr="003E128F">
          <w:rPr>
            <w:rFonts w:ascii="宋体" w:eastAsia="宋体" w:hAnsi="宋体" w:cs="仿宋_GB2312" w:hint="eastAsia"/>
            <w:sz w:val="21"/>
            <w:szCs w:val="21"/>
          </w:rPr>
          <w:tab/>
        </w:r>
        <w:r w:rsidRPr="003E128F">
          <w:rPr>
            <w:rFonts w:ascii="宋体" w:eastAsia="宋体" w:hAnsi="宋体" w:cs="仿宋_GB2312" w:hint="eastAsia"/>
            <w:sz w:val="21"/>
            <w:szCs w:val="21"/>
          </w:rPr>
          <w:fldChar w:fldCharType="begin"/>
        </w:r>
        <w:r w:rsidRPr="003E128F">
          <w:rPr>
            <w:rFonts w:ascii="宋体" w:eastAsia="宋体" w:hAnsi="宋体" w:cs="仿宋_GB2312" w:hint="eastAsia"/>
            <w:sz w:val="21"/>
            <w:szCs w:val="21"/>
          </w:rPr>
          <w:instrText xml:space="preserve"> PAGEREF _Toc7799 </w:instrText>
        </w:r>
        <w:r w:rsidRPr="003E128F">
          <w:rPr>
            <w:rFonts w:ascii="宋体" w:eastAsia="宋体" w:hAnsi="宋体" w:cs="仿宋_GB2312" w:hint="eastAsia"/>
            <w:sz w:val="21"/>
            <w:szCs w:val="21"/>
          </w:rPr>
          <w:fldChar w:fldCharType="separate"/>
        </w:r>
        <w:r w:rsidR="00325C22">
          <w:rPr>
            <w:rFonts w:ascii="宋体" w:eastAsia="宋体" w:hAnsi="宋体" w:cs="仿宋_GB2312"/>
            <w:noProof/>
            <w:sz w:val="21"/>
            <w:szCs w:val="21"/>
          </w:rPr>
          <w:t>37</w:t>
        </w:r>
        <w:r w:rsidRPr="003E128F">
          <w:rPr>
            <w:rFonts w:ascii="宋体" w:eastAsia="宋体" w:hAnsi="宋体" w:cs="仿宋_GB2312" w:hint="eastAsia"/>
            <w:sz w:val="21"/>
            <w:szCs w:val="21"/>
          </w:rPr>
          <w:fldChar w:fldCharType="end"/>
        </w:r>
      </w:hyperlink>
    </w:p>
    <w:p w:rsidR="00E50391" w:rsidRPr="003E128F" w:rsidRDefault="00E50391" w:rsidP="00A23FCE">
      <w:pPr>
        <w:pStyle w:val="10"/>
        <w:tabs>
          <w:tab w:val="right" w:leader="dot" w:pos="8900"/>
        </w:tabs>
        <w:snapToGrid w:val="0"/>
        <w:spacing w:line="340" w:lineRule="exact"/>
        <w:rPr>
          <w:rFonts w:ascii="宋体" w:eastAsia="宋体" w:hAnsi="宋体" w:cs="仿宋_GB2312" w:hint="eastAsia"/>
          <w:sz w:val="21"/>
          <w:szCs w:val="21"/>
        </w:rPr>
      </w:pPr>
      <w:hyperlink w:anchor="_Toc18977" w:history="1">
        <w:r w:rsidRPr="003E128F">
          <w:rPr>
            <w:rFonts w:ascii="宋体" w:eastAsia="宋体" w:hAnsi="宋体" w:cs="仿宋_GB2312" w:hint="eastAsia"/>
            <w:b/>
            <w:sz w:val="21"/>
            <w:szCs w:val="21"/>
          </w:rPr>
          <w:t>7.特色创新</w:t>
        </w:r>
        <w:r w:rsidRPr="003E128F">
          <w:rPr>
            <w:rFonts w:ascii="宋体" w:eastAsia="宋体" w:hAnsi="宋体" w:cs="仿宋_GB2312" w:hint="eastAsia"/>
            <w:sz w:val="21"/>
            <w:szCs w:val="21"/>
          </w:rPr>
          <w:tab/>
        </w:r>
        <w:r w:rsidRPr="003E128F">
          <w:rPr>
            <w:rFonts w:ascii="宋体" w:eastAsia="宋体" w:hAnsi="宋体" w:cs="仿宋_GB2312" w:hint="eastAsia"/>
            <w:sz w:val="21"/>
            <w:szCs w:val="21"/>
          </w:rPr>
          <w:fldChar w:fldCharType="begin"/>
        </w:r>
        <w:r w:rsidRPr="003E128F">
          <w:rPr>
            <w:rFonts w:ascii="宋体" w:eastAsia="宋体" w:hAnsi="宋体" w:cs="仿宋_GB2312" w:hint="eastAsia"/>
            <w:sz w:val="21"/>
            <w:szCs w:val="21"/>
          </w:rPr>
          <w:instrText xml:space="preserve"> PAGEREF _Toc18977 </w:instrText>
        </w:r>
        <w:r w:rsidRPr="003E128F">
          <w:rPr>
            <w:rFonts w:ascii="宋体" w:eastAsia="宋体" w:hAnsi="宋体" w:cs="仿宋_GB2312" w:hint="eastAsia"/>
            <w:sz w:val="21"/>
            <w:szCs w:val="21"/>
          </w:rPr>
          <w:fldChar w:fldCharType="separate"/>
        </w:r>
        <w:r w:rsidR="00325C22">
          <w:rPr>
            <w:rFonts w:ascii="宋体" w:eastAsia="宋体" w:hAnsi="宋体" w:cs="仿宋_GB2312"/>
            <w:noProof/>
            <w:sz w:val="21"/>
            <w:szCs w:val="21"/>
          </w:rPr>
          <w:t>37</w:t>
        </w:r>
        <w:r w:rsidRPr="003E128F">
          <w:rPr>
            <w:rFonts w:ascii="宋体" w:eastAsia="宋体" w:hAnsi="宋体" w:cs="仿宋_GB2312" w:hint="eastAsia"/>
            <w:sz w:val="21"/>
            <w:szCs w:val="21"/>
          </w:rPr>
          <w:fldChar w:fldCharType="end"/>
        </w:r>
      </w:hyperlink>
    </w:p>
    <w:p w:rsidR="00E50391" w:rsidRPr="003E128F" w:rsidRDefault="00E50391" w:rsidP="00A23FCE">
      <w:pPr>
        <w:pStyle w:val="10"/>
        <w:tabs>
          <w:tab w:val="right" w:leader="dot" w:pos="8900"/>
        </w:tabs>
        <w:snapToGrid w:val="0"/>
        <w:spacing w:line="340" w:lineRule="exact"/>
        <w:rPr>
          <w:rFonts w:ascii="宋体" w:eastAsia="宋体" w:hAnsi="宋体" w:cs="仿宋_GB2312" w:hint="eastAsia"/>
          <w:sz w:val="21"/>
          <w:szCs w:val="21"/>
        </w:rPr>
      </w:pPr>
      <w:hyperlink w:anchor="_Toc3904" w:history="1">
        <w:r w:rsidRPr="003E128F">
          <w:rPr>
            <w:rFonts w:ascii="宋体" w:eastAsia="宋体" w:hAnsi="宋体" w:cs="仿宋_GB2312" w:hint="eastAsia"/>
            <w:b/>
            <w:sz w:val="21"/>
            <w:szCs w:val="21"/>
          </w:rPr>
          <w:t>8.主要问题和改进措施</w:t>
        </w:r>
        <w:r w:rsidRPr="003E128F">
          <w:rPr>
            <w:rFonts w:ascii="宋体" w:eastAsia="宋体" w:hAnsi="宋体" w:cs="仿宋_GB2312" w:hint="eastAsia"/>
            <w:sz w:val="21"/>
            <w:szCs w:val="21"/>
          </w:rPr>
          <w:tab/>
        </w:r>
        <w:r w:rsidRPr="003E128F">
          <w:rPr>
            <w:rFonts w:ascii="宋体" w:eastAsia="宋体" w:hAnsi="宋体" w:cs="仿宋_GB2312" w:hint="eastAsia"/>
            <w:sz w:val="21"/>
            <w:szCs w:val="21"/>
          </w:rPr>
          <w:fldChar w:fldCharType="begin"/>
        </w:r>
        <w:r w:rsidRPr="003E128F">
          <w:rPr>
            <w:rFonts w:ascii="宋体" w:eastAsia="宋体" w:hAnsi="宋体" w:cs="仿宋_GB2312" w:hint="eastAsia"/>
            <w:sz w:val="21"/>
            <w:szCs w:val="21"/>
          </w:rPr>
          <w:instrText xml:space="preserve"> PAGEREF _Toc3904 </w:instrText>
        </w:r>
        <w:r w:rsidRPr="003E128F">
          <w:rPr>
            <w:rFonts w:ascii="宋体" w:eastAsia="宋体" w:hAnsi="宋体" w:cs="仿宋_GB2312" w:hint="eastAsia"/>
            <w:sz w:val="21"/>
            <w:szCs w:val="21"/>
          </w:rPr>
          <w:fldChar w:fldCharType="separate"/>
        </w:r>
        <w:r w:rsidR="00325C22">
          <w:rPr>
            <w:rFonts w:ascii="宋体" w:eastAsia="宋体" w:hAnsi="宋体" w:cs="仿宋_GB2312"/>
            <w:noProof/>
            <w:sz w:val="21"/>
            <w:szCs w:val="21"/>
          </w:rPr>
          <w:t>39</w:t>
        </w:r>
        <w:r w:rsidRPr="003E128F">
          <w:rPr>
            <w:rFonts w:ascii="宋体" w:eastAsia="宋体" w:hAnsi="宋体" w:cs="仿宋_GB2312" w:hint="eastAsia"/>
            <w:sz w:val="21"/>
            <w:szCs w:val="21"/>
          </w:rPr>
          <w:fldChar w:fldCharType="end"/>
        </w:r>
      </w:hyperlink>
    </w:p>
    <w:p w:rsidR="00E50391" w:rsidRPr="003E128F" w:rsidRDefault="00E50391" w:rsidP="00A23FCE">
      <w:pPr>
        <w:pStyle w:val="20"/>
        <w:tabs>
          <w:tab w:val="right" w:leader="dot" w:pos="8900"/>
        </w:tabs>
        <w:snapToGrid w:val="0"/>
        <w:spacing w:line="340" w:lineRule="exact"/>
        <w:ind w:left="640"/>
        <w:rPr>
          <w:rFonts w:ascii="宋体" w:eastAsia="宋体" w:hAnsi="宋体" w:cs="仿宋_GB2312" w:hint="eastAsia"/>
          <w:sz w:val="21"/>
          <w:szCs w:val="21"/>
        </w:rPr>
      </w:pPr>
      <w:hyperlink w:anchor="_Toc24193" w:history="1">
        <w:r w:rsidRPr="003E128F">
          <w:rPr>
            <w:rFonts w:ascii="宋体" w:eastAsia="宋体" w:hAnsi="宋体" w:cs="仿宋_GB2312" w:hint="eastAsia"/>
            <w:sz w:val="21"/>
            <w:szCs w:val="21"/>
          </w:rPr>
          <w:t>8.1主要问题</w:t>
        </w:r>
        <w:r w:rsidRPr="003E128F">
          <w:rPr>
            <w:rFonts w:ascii="宋体" w:eastAsia="宋体" w:hAnsi="宋体" w:cs="仿宋_GB2312" w:hint="eastAsia"/>
            <w:sz w:val="21"/>
            <w:szCs w:val="21"/>
          </w:rPr>
          <w:tab/>
        </w:r>
        <w:r w:rsidRPr="003E128F">
          <w:rPr>
            <w:rFonts w:ascii="宋体" w:eastAsia="宋体" w:hAnsi="宋体" w:cs="仿宋_GB2312" w:hint="eastAsia"/>
            <w:sz w:val="21"/>
            <w:szCs w:val="21"/>
          </w:rPr>
          <w:fldChar w:fldCharType="begin"/>
        </w:r>
        <w:r w:rsidRPr="003E128F">
          <w:rPr>
            <w:rFonts w:ascii="宋体" w:eastAsia="宋体" w:hAnsi="宋体" w:cs="仿宋_GB2312" w:hint="eastAsia"/>
            <w:sz w:val="21"/>
            <w:szCs w:val="21"/>
          </w:rPr>
          <w:instrText xml:space="preserve"> PAGEREF _Toc24193 </w:instrText>
        </w:r>
        <w:r w:rsidRPr="003E128F">
          <w:rPr>
            <w:rFonts w:ascii="宋体" w:eastAsia="宋体" w:hAnsi="宋体" w:cs="仿宋_GB2312" w:hint="eastAsia"/>
            <w:sz w:val="21"/>
            <w:szCs w:val="21"/>
          </w:rPr>
          <w:fldChar w:fldCharType="separate"/>
        </w:r>
        <w:r w:rsidR="00325C22">
          <w:rPr>
            <w:rFonts w:ascii="宋体" w:eastAsia="宋体" w:hAnsi="宋体" w:cs="仿宋_GB2312"/>
            <w:noProof/>
            <w:sz w:val="21"/>
            <w:szCs w:val="21"/>
          </w:rPr>
          <w:t>39</w:t>
        </w:r>
        <w:r w:rsidRPr="003E128F">
          <w:rPr>
            <w:rFonts w:ascii="宋体" w:eastAsia="宋体" w:hAnsi="宋体" w:cs="仿宋_GB2312" w:hint="eastAsia"/>
            <w:sz w:val="21"/>
            <w:szCs w:val="21"/>
          </w:rPr>
          <w:fldChar w:fldCharType="end"/>
        </w:r>
      </w:hyperlink>
    </w:p>
    <w:p w:rsidR="00E50391" w:rsidRPr="003E128F" w:rsidRDefault="00E50391" w:rsidP="00A23FCE">
      <w:pPr>
        <w:pStyle w:val="20"/>
        <w:tabs>
          <w:tab w:val="right" w:leader="dot" w:pos="8900"/>
        </w:tabs>
        <w:snapToGrid w:val="0"/>
        <w:spacing w:line="340" w:lineRule="exact"/>
        <w:ind w:left="640"/>
        <w:rPr>
          <w:rFonts w:ascii="宋体" w:eastAsia="宋体" w:hAnsi="宋体" w:cs="仿宋_GB2312" w:hint="eastAsia"/>
          <w:sz w:val="21"/>
          <w:szCs w:val="21"/>
        </w:rPr>
      </w:pPr>
      <w:hyperlink w:anchor="_Toc2800" w:history="1">
        <w:r w:rsidRPr="003E128F">
          <w:rPr>
            <w:rFonts w:ascii="宋体" w:eastAsia="宋体" w:hAnsi="宋体" w:cs="仿宋_GB2312" w:hint="eastAsia"/>
            <w:sz w:val="21"/>
            <w:szCs w:val="21"/>
          </w:rPr>
          <w:t>8.2改进措施</w:t>
        </w:r>
        <w:r w:rsidRPr="003E128F">
          <w:rPr>
            <w:rFonts w:ascii="宋体" w:eastAsia="宋体" w:hAnsi="宋体" w:cs="仿宋_GB2312" w:hint="eastAsia"/>
            <w:sz w:val="21"/>
            <w:szCs w:val="21"/>
          </w:rPr>
          <w:tab/>
        </w:r>
        <w:r w:rsidRPr="003E128F">
          <w:rPr>
            <w:rFonts w:ascii="宋体" w:eastAsia="宋体" w:hAnsi="宋体" w:cs="仿宋_GB2312" w:hint="eastAsia"/>
            <w:sz w:val="21"/>
            <w:szCs w:val="21"/>
          </w:rPr>
          <w:fldChar w:fldCharType="begin"/>
        </w:r>
        <w:r w:rsidRPr="003E128F">
          <w:rPr>
            <w:rFonts w:ascii="宋体" w:eastAsia="宋体" w:hAnsi="宋体" w:cs="仿宋_GB2312" w:hint="eastAsia"/>
            <w:sz w:val="21"/>
            <w:szCs w:val="21"/>
          </w:rPr>
          <w:instrText xml:space="preserve"> PAGEREF _Toc2800 </w:instrText>
        </w:r>
        <w:r w:rsidRPr="003E128F">
          <w:rPr>
            <w:rFonts w:ascii="宋体" w:eastAsia="宋体" w:hAnsi="宋体" w:cs="仿宋_GB2312" w:hint="eastAsia"/>
            <w:sz w:val="21"/>
            <w:szCs w:val="21"/>
          </w:rPr>
          <w:fldChar w:fldCharType="separate"/>
        </w:r>
        <w:r w:rsidR="00325C22">
          <w:rPr>
            <w:rFonts w:ascii="宋体" w:eastAsia="宋体" w:hAnsi="宋体" w:cs="仿宋_GB2312"/>
            <w:noProof/>
            <w:sz w:val="21"/>
            <w:szCs w:val="21"/>
          </w:rPr>
          <w:t>40</w:t>
        </w:r>
        <w:r w:rsidRPr="003E128F">
          <w:rPr>
            <w:rFonts w:ascii="宋体" w:eastAsia="宋体" w:hAnsi="宋体" w:cs="仿宋_GB2312" w:hint="eastAsia"/>
            <w:sz w:val="21"/>
            <w:szCs w:val="21"/>
          </w:rPr>
          <w:fldChar w:fldCharType="end"/>
        </w:r>
      </w:hyperlink>
    </w:p>
    <w:p w:rsidR="00E50391" w:rsidRDefault="00E50391" w:rsidP="00A23FCE">
      <w:pPr>
        <w:pStyle w:val="1"/>
        <w:tabs>
          <w:tab w:val="left" w:pos="8025"/>
        </w:tabs>
        <w:snapToGrid w:val="0"/>
        <w:spacing w:before="220" w:after="0" w:line="360" w:lineRule="exact"/>
        <w:rPr>
          <w:rFonts w:ascii="宋体" w:eastAsia="宋体" w:hAnsi="宋体" w:hint="eastAsia"/>
          <w:szCs w:val="44"/>
        </w:rPr>
      </w:pPr>
    </w:p>
    <w:p w:rsidR="00325C22" w:rsidRPr="00325C22" w:rsidRDefault="00325C22" w:rsidP="00325C22">
      <w:pPr>
        <w:rPr>
          <w:rFonts w:hint="eastAsia"/>
        </w:rPr>
        <w:sectPr w:rsidR="00325C22" w:rsidRPr="00325C22">
          <w:pgSz w:w="11906" w:h="16838"/>
          <w:pgMar w:top="1985" w:right="1503" w:bottom="1758" w:left="1503" w:header="851" w:footer="1361" w:gutter="0"/>
          <w:pgNumType w:start="1"/>
          <w:cols w:space="720"/>
          <w:titlePg/>
          <w:docGrid w:type="lines" w:linePitch="592" w:charSpace="-6554"/>
        </w:sectPr>
      </w:pPr>
    </w:p>
    <w:p w:rsidR="00E50391" w:rsidRPr="00A23FCE" w:rsidRDefault="00E50391" w:rsidP="00A23FCE">
      <w:pPr>
        <w:pStyle w:val="1"/>
        <w:spacing w:before="0"/>
        <w:rPr>
          <w:rFonts w:ascii="宋体" w:eastAsia="宋体" w:hAnsi="宋体" w:hint="eastAsia"/>
        </w:rPr>
      </w:pPr>
      <w:r>
        <w:rPr>
          <w:rFonts w:hint="eastAsia"/>
        </w:rPr>
        <w:lastRenderedPageBreak/>
        <w:fldChar w:fldCharType="end"/>
      </w:r>
      <w:bookmarkStart w:id="0" w:name="_Toc30511_WPSOffice_Level1"/>
      <w:bookmarkStart w:id="1" w:name="_Toc9567_WPSOffice_Level1"/>
      <w:bookmarkStart w:id="2" w:name="_Toc11731_WPSOffice_Level1"/>
      <w:bookmarkStart w:id="3" w:name="_Toc18973"/>
      <w:bookmarkStart w:id="4" w:name="_Toc27946"/>
      <w:bookmarkStart w:id="5" w:name="_Toc10786"/>
      <w:bookmarkStart w:id="6" w:name="_Toc97"/>
      <w:bookmarkStart w:id="7" w:name="_Toc25194"/>
      <w:bookmarkStart w:id="8" w:name="_Toc10827"/>
      <w:bookmarkStart w:id="9" w:name="_Toc26738"/>
      <w:bookmarkStart w:id="10" w:name="_Toc2746"/>
      <w:bookmarkStart w:id="11" w:name="_Toc7822"/>
      <w:r w:rsidRPr="00A23FCE">
        <w:rPr>
          <w:rFonts w:ascii="宋体" w:eastAsia="宋体" w:hAnsi="宋体" w:hint="eastAsia"/>
        </w:rPr>
        <w:t>1．学校情况</w:t>
      </w:r>
      <w:bookmarkEnd w:id="0"/>
      <w:bookmarkEnd w:id="1"/>
      <w:bookmarkEnd w:id="2"/>
      <w:bookmarkEnd w:id="3"/>
      <w:bookmarkEnd w:id="4"/>
      <w:bookmarkEnd w:id="5"/>
      <w:bookmarkEnd w:id="6"/>
      <w:bookmarkEnd w:id="7"/>
      <w:bookmarkEnd w:id="8"/>
      <w:bookmarkEnd w:id="9"/>
      <w:bookmarkEnd w:id="10"/>
      <w:bookmarkEnd w:id="11"/>
    </w:p>
    <w:p w:rsidR="00E50391" w:rsidRPr="003E682A" w:rsidRDefault="00E50391" w:rsidP="003E682A">
      <w:pPr>
        <w:pStyle w:val="2"/>
        <w:snapToGrid w:val="0"/>
        <w:spacing w:before="0" w:line="240" w:lineRule="auto"/>
        <w:rPr>
          <w:rFonts w:ascii="宋体" w:eastAsia="宋体" w:hAnsi="宋体"/>
        </w:rPr>
      </w:pPr>
      <w:bookmarkStart w:id="12" w:name="_Toc16594_WPSOffice_Level2"/>
      <w:bookmarkStart w:id="13" w:name="_Toc8404_WPSOffice_Level2"/>
      <w:bookmarkStart w:id="14" w:name="_Toc29277"/>
      <w:bookmarkStart w:id="15" w:name="_Toc3923"/>
      <w:bookmarkStart w:id="16" w:name="_Toc21307"/>
      <w:bookmarkStart w:id="17" w:name="_Toc16854"/>
      <w:bookmarkStart w:id="18" w:name="_Toc19532"/>
      <w:bookmarkStart w:id="19" w:name="_Toc7584"/>
      <w:bookmarkStart w:id="20" w:name="_Toc28364"/>
      <w:bookmarkStart w:id="21" w:name="_Toc6711"/>
      <w:bookmarkStart w:id="22" w:name="_Toc15354"/>
      <w:r w:rsidRPr="003E682A">
        <w:rPr>
          <w:rFonts w:ascii="宋体" w:eastAsia="宋体" w:hAnsi="宋体"/>
        </w:rPr>
        <w:t>1.1学校概况</w:t>
      </w:r>
      <w:bookmarkEnd w:id="12"/>
      <w:bookmarkEnd w:id="13"/>
    </w:p>
    <w:bookmarkEnd w:id="14"/>
    <w:bookmarkEnd w:id="15"/>
    <w:bookmarkEnd w:id="16"/>
    <w:bookmarkEnd w:id="17"/>
    <w:bookmarkEnd w:id="18"/>
    <w:bookmarkEnd w:id="19"/>
    <w:bookmarkEnd w:id="20"/>
    <w:bookmarkEnd w:id="21"/>
    <w:bookmarkEnd w:id="22"/>
    <w:p w:rsidR="00E50391" w:rsidRPr="00300D54" w:rsidRDefault="00E50391" w:rsidP="00300D54">
      <w:pPr>
        <w:tabs>
          <w:tab w:val="left" w:pos="8025"/>
        </w:tabs>
        <w:snapToGrid w:val="0"/>
        <w:spacing w:line="580" w:lineRule="exact"/>
        <w:ind w:firstLineChars="250" w:firstLine="700"/>
        <w:rPr>
          <w:rFonts w:ascii="宋体" w:eastAsia="宋体" w:hAnsi="宋体" w:cs="仿宋_GB2312" w:hint="eastAsia"/>
          <w:sz w:val="28"/>
          <w:szCs w:val="28"/>
        </w:rPr>
      </w:pPr>
      <w:r w:rsidRPr="00300D54">
        <w:rPr>
          <w:rFonts w:ascii="宋体" w:eastAsia="宋体" w:hAnsi="宋体" w:cs="仿宋_GB2312" w:hint="eastAsia"/>
          <w:sz w:val="28"/>
          <w:szCs w:val="28"/>
        </w:rPr>
        <w:t>安徽旅游学校是经省教育厅批准成立的一所全日制普通中专学校，隶属于安徽省旅游厅，是安徽省唯一省属旅游类省级示范中专学校</w:t>
      </w:r>
      <w:r w:rsidRPr="00300D54">
        <w:rPr>
          <w:rFonts w:ascii="宋体" w:eastAsia="宋体" w:hAnsi="宋体" w:cs="仿宋_GB2312" w:hint="eastAsia"/>
          <w:color w:val="333333"/>
          <w:sz w:val="28"/>
          <w:szCs w:val="28"/>
          <w:shd w:val="clear" w:color="auto" w:fill="FFFFFF"/>
        </w:rPr>
        <w:t>。</w:t>
      </w:r>
      <w:r w:rsidRPr="00300D54">
        <w:rPr>
          <w:rFonts w:ascii="宋体" w:eastAsia="宋体" w:hAnsi="宋体" w:cs="仿宋_GB2312" w:hint="eastAsia"/>
          <w:sz w:val="28"/>
          <w:szCs w:val="28"/>
        </w:rPr>
        <w:t>学校位于合肥市望江西路169号，与合肥市政务文化新区毗邻，交通便捷，环境优美。学校占地面积31.27亩，校舍建筑面积15330平方米，其中教学办公楼6330平方米，学生宿舍楼6000平方米，图书、实训楼、学生浴室1500平方米，食堂、多功能厅等附属设施1500平方米；拥有6000平方米的运动场所和200米的塑胶跑道。学校拥有多媒体教室、图书馆、电子阅览室、导游、餐饮、客房实训室等现代化的教学设施，学生公寓、餐厅、浴室、洗衣设备等完善的生活设施。</w:t>
      </w:r>
    </w:p>
    <w:p w:rsidR="00E50391" w:rsidRPr="00300D54" w:rsidRDefault="00E50391">
      <w:pPr>
        <w:tabs>
          <w:tab w:val="left" w:pos="8025"/>
        </w:tabs>
        <w:snapToGrid w:val="0"/>
        <w:spacing w:line="580" w:lineRule="exact"/>
        <w:ind w:firstLineChars="250" w:firstLine="700"/>
        <w:rPr>
          <w:rFonts w:ascii="宋体" w:eastAsia="宋体" w:hAnsi="宋体" w:cs="仿宋_GB2312" w:hint="eastAsia"/>
          <w:sz w:val="28"/>
          <w:szCs w:val="28"/>
        </w:rPr>
      </w:pPr>
      <w:r w:rsidRPr="00300D54">
        <w:rPr>
          <w:rFonts w:ascii="宋体" w:eastAsia="宋体" w:hAnsi="宋体" w:cs="仿宋_GB2312" w:hint="eastAsia"/>
          <w:sz w:val="28"/>
          <w:szCs w:val="28"/>
        </w:rPr>
        <w:t>学校作为安徽省旅游培训中心是国家旅游局、安徽省旅游局行业培训定点单位，</w:t>
      </w:r>
      <w:r w:rsidRPr="00300D54">
        <w:rPr>
          <w:rFonts w:ascii="宋体" w:eastAsia="宋体" w:hAnsi="宋体" w:cs="仿宋_GB2312" w:hint="eastAsia"/>
          <w:color w:val="333333"/>
          <w:sz w:val="28"/>
          <w:szCs w:val="28"/>
          <w:shd w:val="clear" w:color="auto" w:fill="FFFFFF"/>
        </w:rPr>
        <w:t>多年来，为安徽省旅游行业培养和输送了大批旅游服务与管理人才。部分受训学员已成为其所在单位的业务骨干和高层管理人员。培训中心的主要业务有:岗前培训、在职提升培训、技能考证培训、外语培训、厨师培训、经理资格认证培训等。</w:t>
      </w:r>
    </w:p>
    <w:p w:rsidR="00E50391" w:rsidRDefault="00E50391">
      <w:pPr>
        <w:tabs>
          <w:tab w:val="left" w:pos="8025"/>
        </w:tabs>
        <w:snapToGrid w:val="0"/>
        <w:spacing w:line="580" w:lineRule="exact"/>
        <w:ind w:firstLineChars="250" w:firstLine="700"/>
        <w:rPr>
          <w:rFonts w:ascii="宋体" w:eastAsia="宋体" w:hAnsi="宋体" w:cs="仿宋_GB2312" w:hint="eastAsia"/>
          <w:sz w:val="28"/>
          <w:szCs w:val="28"/>
        </w:rPr>
      </w:pPr>
      <w:r w:rsidRPr="00300D54">
        <w:rPr>
          <w:rFonts w:ascii="宋体" w:eastAsia="宋体" w:hAnsi="宋体" w:cs="仿宋_GB2312" w:hint="eastAsia"/>
          <w:sz w:val="28"/>
          <w:szCs w:val="28"/>
        </w:rPr>
        <w:t>学校是“全国旅游饭店服务技能大赛突出贡献单位”、“全国导游大赛突出贡献单位”，是“安徽省旅游教育培训示范基地”、“安徽省合肥市旅游人才培训基地”。</w:t>
      </w:r>
    </w:p>
    <w:p w:rsidR="003E682A" w:rsidRPr="00300D54" w:rsidRDefault="003E682A">
      <w:pPr>
        <w:tabs>
          <w:tab w:val="left" w:pos="8025"/>
        </w:tabs>
        <w:snapToGrid w:val="0"/>
        <w:spacing w:line="580" w:lineRule="exact"/>
        <w:ind w:firstLineChars="250" w:firstLine="700"/>
        <w:rPr>
          <w:rFonts w:ascii="宋体" w:eastAsia="宋体" w:hAnsi="宋体" w:cs="仿宋_GB2312" w:hint="eastAsia"/>
          <w:sz w:val="28"/>
          <w:szCs w:val="28"/>
        </w:rPr>
      </w:pPr>
    </w:p>
    <w:p w:rsidR="00E50391" w:rsidRPr="003E682A" w:rsidRDefault="00E50391" w:rsidP="003E682A">
      <w:pPr>
        <w:pStyle w:val="2"/>
        <w:snapToGrid w:val="0"/>
        <w:spacing w:before="0" w:line="240" w:lineRule="auto"/>
        <w:rPr>
          <w:rFonts w:ascii="宋体" w:eastAsia="宋体" w:hAnsi="宋体"/>
        </w:rPr>
      </w:pPr>
      <w:bookmarkStart w:id="23" w:name="_Toc7088_WPSOffice_Level2"/>
      <w:bookmarkStart w:id="24" w:name="_Toc28662_WPSOffice_Level2"/>
      <w:bookmarkStart w:id="25" w:name="_Toc12726"/>
      <w:bookmarkStart w:id="26" w:name="_Toc27883"/>
      <w:bookmarkStart w:id="27" w:name="_Toc4718"/>
      <w:bookmarkStart w:id="28" w:name="_Toc2330"/>
      <w:bookmarkStart w:id="29" w:name="_Toc15187"/>
      <w:bookmarkStart w:id="30" w:name="_Toc17277"/>
      <w:r w:rsidRPr="003E682A">
        <w:rPr>
          <w:rFonts w:ascii="宋体" w:eastAsia="宋体" w:hAnsi="宋体" w:hint="eastAsia"/>
        </w:rPr>
        <w:lastRenderedPageBreak/>
        <w:t>1.2 学生情况</w:t>
      </w:r>
      <w:bookmarkEnd w:id="23"/>
      <w:bookmarkEnd w:id="24"/>
      <w:bookmarkEnd w:id="25"/>
      <w:bookmarkEnd w:id="26"/>
      <w:bookmarkEnd w:id="27"/>
      <w:bookmarkEnd w:id="28"/>
      <w:bookmarkEnd w:id="29"/>
      <w:bookmarkEnd w:id="30"/>
    </w:p>
    <w:p w:rsidR="00E50391" w:rsidRPr="00300D54" w:rsidRDefault="00E50391">
      <w:pPr>
        <w:tabs>
          <w:tab w:val="left" w:pos="1464"/>
        </w:tabs>
        <w:ind w:firstLineChars="200" w:firstLine="560"/>
        <w:rPr>
          <w:rFonts w:ascii="宋体" w:eastAsia="宋体" w:hAnsi="宋体" w:cs="仿宋_GB2312" w:hint="eastAsia"/>
          <w:sz w:val="28"/>
          <w:szCs w:val="28"/>
        </w:rPr>
      </w:pPr>
      <w:r w:rsidRPr="00300D54">
        <w:rPr>
          <w:rFonts w:ascii="宋体" w:eastAsia="宋体" w:hAnsi="宋体" w:cs="仿宋_GB2312" w:hint="eastAsia"/>
          <w:sz w:val="28"/>
          <w:szCs w:val="28"/>
        </w:rPr>
        <w:t>2018年度学校继续大力开展招生工作，在贫困县点对点招生、学校教职工参与招生等方式，确保了生源数量稳定，确保了在校生规模。学校近两年的招生人数分别为：2017年度186人，2018年度516人，在校生人数分别为：2017年度489人（2015级200人，2016级100人，2017级186人）；2018年度792人（2016级100人，2017级186人，2018级506人）。2018年在校生人数相比上一年度增加62%。</w:t>
      </w:r>
    </w:p>
    <w:p w:rsidR="00E50391" w:rsidRDefault="00E50391">
      <w:pPr>
        <w:tabs>
          <w:tab w:val="left" w:pos="1464"/>
        </w:tabs>
        <w:ind w:firstLineChars="200" w:firstLine="640"/>
        <w:rPr>
          <w:rFonts w:hint="eastAsia"/>
        </w:rPr>
      </w:pPr>
    </w:p>
    <w:p w:rsidR="00E50391" w:rsidRDefault="005F4839">
      <w:pPr>
        <w:tabs>
          <w:tab w:val="left" w:pos="1464"/>
        </w:tabs>
        <w:ind w:firstLineChars="200" w:firstLine="640"/>
        <w:rPr>
          <w:rFonts w:hint="eastAsia"/>
        </w:rPr>
      </w:pPr>
      <w:r>
        <w:rPr>
          <w:noProof/>
          <w:lang w:val="en-US" w:eastAsia="zh-CN"/>
        </w:rPr>
        <w:drawing>
          <wp:inline distT="0" distB="0" distL="0" distR="0">
            <wp:extent cx="4834255" cy="2857500"/>
            <wp:effectExtent l="0" t="0" r="0" b="0"/>
            <wp:docPr id="27"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50391" w:rsidRDefault="00E50391">
      <w:pPr>
        <w:tabs>
          <w:tab w:val="left" w:pos="1464"/>
        </w:tabs>
        <w:ind w:firstLineChars="200" w:firstLine="422"/>
        <w:jc w:val="center"/>
        <w:rPr>
          <w:rFonts w:ascii="宋体" w:eastAsia="宋体" w:hAnsi="宋体" w:cs="宋体" w:hint="eastAsia"/>
          <w:b/>
          <w:bCs/>
          <w:sz w:val="21"/>
          <w:szCs w:val="21"/>
        </w:rPr>
      </w:pPr>
      <w:r>
        <w:rPr>
          <w:rFonts w:ascii="宋体" w:eastAsia="宋体" w:hAnsi="宋体" w:cs="宋体" w:hint="eastAsia"/>
          <w:b/>
          <w:bCs/>
          <w:sz w:val="21"/>
          <w:szCs w:val="21"/>
        </w:rPr>
        <w:t>图1  2016-2018学年学校招生情况</w:t>
      </w:r>
    </w:p>
    <w:p w:rsidR="00E50391" w:rsidRPr="00300D54" w:rsidRDefault="00E50391">
      <w:pPr>
        <w:tabs>
          <w:tab w:val="left" w:pos="1464"/>
        </w:tabs>
        <w:ind w:firstLineChars="200" w:firstLine="560"/>
        <w:rPr>
          <w:rFonts w:ascii="宋体" w:eastAsia="宋体" w:hAnsi="宋体" w:cs="仿宋_GB2312" w:hint="eastAsia"/>
          <w:sz w:val="28"/>
          <w:szCs w:val="28"/>
        </w:rPr>
      </w:pPr>
      <w:r w:rsidRPr="00300D54">
        <w:rPr>
          <w:rFonts w:ascii="宋体" w:eastAsia="宋体" w:hAnsi="宋体" w:cs="仿宋_GB2312" w:hint="eastAsia"/>
          <w:sz w:val="28"/>
          <w:szCs w:val="28"/>
        </w:rPr>
        <w:t>学校2017-2018年度毕业生222人，其中春季毕业88人，秋季毕业134人。由于2015级学生有部分退学和流失情况，因此2018年毕业率为96%。2017年毕业生233人，其中春季毕业86人，秋季毕业147人。2107年度毕业率为100%；</w:t>
      </w:r>
    </w:p>
    <w:p w:rsidR="00E50391" w:rsidRPr="00300D54" w:rsidRDefault="00E50391">
      <w:pPr>
        <w:tabs>
          <w:tab w:val="left" w:pos="1464"/>
        </w:tabs>
        <w:ind w:firstLineChars="200" w:firstLine="560"/>
        <w:rPr>
          <w:rFonts w:ascii="宋体" w:eastAsia="宋体" w:hAnsi="宋体" w:cs="仿宋_GB2312" w:hint="eastAsia"/>
          <w:sz w:val="28"/>
          <w:szCs w:val="28"/>
        </w:rPr>
      </w:pPr>
      <w:r w:rsidRPr="00300D54">
        <w:rPr>
          <w:rFonts w:ascii="宋体" w:eastAsia="宋体" w:hAnsi="宋体" w:cs="仿宋_GB2312" w:hint="eastAsia"/>
          <w:sz w:val="28"/>
          <w:szCs w:val="28"/>
        </w:rPr>
        <w:t>2018年度学校男女生比例为男生54.4%，女生45.6%。在校男生数高</w:t>
      </w:r>
      <w:r w:rsidRPr="00300D54">
        <w:rPr>
          <w:rFonts w:ascii="宋体" w:eastAsia="宋体" w:hAnsi="宋体" w:cs="仿宋_GB2312" w:hint="eastAsia"/>
          <w:sz w:val="28"/>
          <w:szCs w:val="28"/>
        </w:rPr>
        <w:lastRenderedPageBreak/>
        <w:t xml:space="preserve">于女生数；农村学生来源占比大幅高于城镇学生，2018年度农村户籍的学生占在校生总数的86.4%，学校生源以农村家庭为主。   </w:t>
      </w:r>
    </w:p>
    <w:p w:rsidR="00E50391" w:rsidRPr="00300D54" w:rsidRDefault="00E50391">
      <w:pPr>
        <w:tabs>
          <w:tab w:val="left" w:pos="1464"/>
        </w:tabs>
        <w:ind w:firstLineChars="200" w:firstLine="560"/>
        <w:rPr>
          <w:rFonts w:ascii="宋体" w:eastAsia="宋体" w:hAnsi="宋体" w:cs="仿宋_GB2312" w:hint="eastAsia"/>
          <w:sz w:val="28"/>
          <w:szCs w:val="28"/>
        </w:rPr>
      </w:pPr>
      <w:r w:rsidRPr="00300D54">
        <w:rPr>
          <w:rFonts w:ascii="宋体" w:eastAsia="宋体" w:hAnsi="宋体" w:cs="仿宋_GB2312" w:hint="eastAsia"/>
          <w:sz w:val="28"/>
          <w:szCs w:val="28"/>
        </w:rPr>
        <w:t>2018级新生的专业主要集中在高星级酒店运营与管理、旅游服务与管理、航空服务和电子商务（旅游）等四个专业，其中高星级酒店运营与管理专业57人、旅游服务与管理专业265人、航空服务专业70人、电子商务（旅游）专业124人；旅游服务与管理专业比重占较大，其他专业学生分布较为均衡。</w:t>
      </w:r>
    </w:p>
    <w:p w:rsidR="00E50391" w:rsidRDefault="005F4839">
      <w:pPr>
        <w:tabs>
          <w:tab w:val="left" w:pos="1464"/>
        </w:tabs>
        <w:ind w:firstLineChars="200" w:firstLine="640"/>
      </w:pPr>
      <w:r>
        <w:rPr>
          <w:noProof/>
          <w:lang w:val="en-US" w:eastAsia="zh-CN"/>
        </w:rPr>
        <w:drawing>
          <wp:inline distT="0" distB="0" distL="0" distR="0">
            <wp:extent cx="5007610" cy="3276600"/>
            <wp:effectExtent l="0" t="0" r="0" b="0"/>
            <wp:docPr id="26"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50391" w:rsidRDefault="00E50391">
      <w:pPr>
        <w:tabs>
          <w:tab w:val="left" w:pos="1464"/>
        </w:tabs>
        <w:jc w:val="center"/>
        <w:rPr>
          <w:rFonts w:ascii="宋体" w:eastAsia="宋体" w:hAnsi="宋体" w:cs="宋体" w:hint="eastAsia"/>
          <w:b/>
          <w:bCs/>
          <w:sz w:val="21"/>
          <w:szCs w:val="21"/>
        </w:rPr>
      </w:pPr>
      <w:r>
        <w:rPr>
          <w:rFonts w:ascii="宋体" w:eastAsia="宋体" w:hAnsi="宋体" w:cs="宋体" w:hint="eastAsia"/>
          <w:b/>
          <w:bCs/>
          <w:sz w:val="21"/>
          <w:szCs w:val="21"/>
        </w:rPr>
        <w:t>图2  2018级学生各专业人数分布情况</w:t>
      </w:r>
    </w:p>
    <w:p w:rsidR="00E50391" w:rsidRDefault="00E50391">
      <w:pPr>
        <w:tabs>
          <w:tab w:val="left" w:pos="1464"/>
        </w:tabs>
        <w:jc w:val="center"/>
        <w:rPr>
          <w:rFonts w:ascii="仿宋" w:eastAsia="仿宋" w:hAnsi="仿宋" w:hint="eastAsia"/>
          <w:sz w:val="24"/>
          <w:szCs w:val="24"/>
        </w:rPr>
      </w:pPr>
    </w:p>
    <w:p w:rsidR="00E50391" w:rsidRDefault="00E50391">
      <w:pPr>
        <w:tabs>
          <w:tab w:val="left" w:pos="1464"/>
        </w:tabs>
        <w:jc w:val="center"/>
        <w:rPr>
          <w:rFonts w:ascii="仿宋" w:eastAsia="仿宋" w:hAnsi="仿宋" w:hint="eastAsia"/>
          <w:sz w:val="24"/>
          <w:szCs w:val="24"/>
        </w:rPr>
      </w:pPr>
    </w:p>
    <w:p w:rsidR="00E50391" w:rsidRDefault="00E50391">
      <w:pPr>
        <w:tabs>
          <w:tab w:val="left" w:pos="1464"/>
        </w:tabs>
        <w:jc w:val="center"/>
        <w:rPr>
          <w:rFonts w:ascii="仿宋" w:eastAsia="仿宋" w:hAnsi="仿宋" w:hint="eastAsia"/>
          <w:sz w:val="24"/>
          <w:szCs w:val="24"/>
        </w:rPr>
      </w:pPr>
    </w:p>
    <w:p w:rsidR="00E50391" w:rsidRDefault="00E50391">
      <w:pPr>
        <w:tabs>
          <w:tab w:val="left" w:pos="1464"/>
        </w:tabs>
        <w:jc w:val="center"/>
        <w:rPr>
          <w:rFonts w:ascii="仿宋" w:eastAsia="仿宋" w:hAnsi="仿宋" w:hint="eastAsia"/>
          <w:sz w:val="24"/>
          <w:szCs w:val="24"/>
        </w:rPr>
      </w:pPr>
    </w:p>
    <w:p w:rsidR="00E50391" w:rsidRDefault="00E50391">
      <w:pPr>
        <w:tabs>
          <w:tab w:val="left" w:pos="1464"/>
        </w:tabs>
        <w:jc w:val="center"/>
        <w:rPr>
          <w:rFonts w:ascii="仿宋" w:eastAsia="仿宋" w:hAnsi="仿宋" w:hint="eastAsia"/>
          <w:sz w:val="24"/>
          <w:szCs w:val="24"/>
        </w:rPr>
      </w:pPr>
    </w:p>
    <w:p w:rsidR="00E50391" w:rsidRDefault="00E50391">
      <w:pPr>
        <w:tabs>
          <w:tab w:val="left" w:pos="1464"/>
        </w:tabs>
        <w:jc w:val="center"/>
        <w:rPr>
          <w:rFonts w:ascii="宋体" w:eastAsia="宋体" w:hAnsi="宋体" w:cs="宋体" w:hint="eastAsia"/>
          <w:b/>
          <w:bCs/>
          <w:sz w:val="21"/>
          <w:szCs w:val="21"/>
        </w:rPr>
      </w:pPr>
      <w:r>
        <w:rPr>
          <w:rFonts w:ascii="宋体" w:eastAsia="宋体" w:hAnsi="宋体" w:cs="宋体" w:hint="eastAsia"/>
          <w:b/>
          <w:bCs/>
          <w:sz w:val="21"/>
          <w:szCs w:val="21"/>
        </w:rPr>
        <w:lastRenderedPageBreak/>
        <w:t>表1 学校2016-2018学年学生情况</w:t>
      </w:r>
    </w:p>
    <w:tbl>
      <w:tblPr>
        <w:tblW w:w="0" w:type="auto"/>
        <w:jc w:val="center"/>
        <w:tblInd w:w="0" w:type="dxa"/>
        <w:tblLayout w:type="fixed"/>
        <w:tblCellMar>
          <w:top w:w="15" w:type="dxa"/>
          <w:left w:w="15" w:type="dxa"/>
          <w:bottom w:w="15" w:type="dxa"/>
          <w:right w:w="15" w:type="dxa"/>
        </w:tblCellMar>
        <w:tblLook w:val="0000" w:firstRow="0" w:lastRow="0" w:firstColumn="0" w:lastColumn="0" w:noHBand="0" w:noVBand="0"/>
      </w:tblPr>
      <w:tblGrid>
        <w:gridCol w:w="2425"/>
        <w:gridCol w:w="3260"/>
        <w:gridCol w:w="2977"/>
      </w:tblGrid>
      <w:tr w:rsidR="00E50391">
        <w:trPr>
          <w:trHeight w:val="660"/>
          <w:jc w:val="center"/>
        </w:trPr>
        <w:tc>
          <w:tcPr>
            <w:tcW w:w="2425" w:type="dxa"/>
            <w:tcBorders>
              <w:top w:val="single" w:sz="4" w:space="0" w:color="000000"/>
              <w:left w:val="single" w:sz="4" w:space="0" w:color="000000"/>
              <w:bottom w:val="single" w:sz="4" w:space="0" w:color="000000"/>
              <w:right w:val="single" w:sz="4" w:space="0" w:color="000000"/>
            </w:tcBorders>
            <w:vAlign w:val="center"/>
          </w:tcPr>
          <w:p w:rsidR="00E50391" w:rsidRDefault="00E50391">
            <w:pPr>
              <w:widowControl/>
              <w:jc w:val="center"/>
              <w:textAlignment w:val="center"/>
              <w:rPr>
                <w:rFonts w:ascii="宋体" w:eastAsia="宋体" w:hAnsi="宋体" w:cs="宋体"/>
                <w:b/>
                <w:color w:val="000000"/>
                <w:szCs w:val="21"/>
              </w:rPr>
            </w:pPr>
            <w:r>
              <w:rPr>
                <w:rFonts w:ascii="宋体" w:eastAsia="宋体" w:hAnsi="宋体" w:cs="宋体" w:hint="eastAsia"/>
                <w:b/>
                <w:color w:val="000000"/>
                <w:kern w:val="0"/>
                <w:sz w:val="21"/>
                <w:szCs w:val="21"/>
                <w:lang w:bidi="ar"/>
              </w:rPr>
              <w:t>学生情况</w:t>
            </w:r>
          </w:p>
        </w:tc>
        <w:tc>
          <w:tcPr>
            <w:tcW w:w="3260" w:type="dxa"/>
            <w:tcBorders>
              <w:top w:val="single" w:sz="4" w:space="0" w:color="000000"/>
              <w:left w:val="single" w:sz="4" w:space="0" w:color="000000"/>
              <w:bottom w:val="single" w:sz="4" w:space="0" w:color="000000"/>
              <w:right w:val="single" w:sz="4" w:space="0" w:color="000000"/>
            </w:tcBorders>
            <w:vAlign w:val="center"/>
          </w:tcPr>
          <w:p w:rsidR="00E50391" w:rsidRDefault="00E50391">
            <w:pPr>
              <w:widowControl/>
              <w:jc w:val="center"/>
              <w:textAlignment w:val="center"/>
              <w:rPr>
                <w:rFonts w:ascii="宋体" w:eastAsia="宋体" w:hAnsi="宋体" w:cs="宋体"/>
                <w:b/>
                <w:color w:val="000000"/>
                <w:szCs w:val="21"/>
              </w:rPr>
            </w:pPr>
            <w:r>
              <w:rPr>
                <w:rFonts w:ascii="宋体" w:eastAsia="宋体" w:hAnsi="宋体" w:cs="宋体" w:hint="eastAsia"/>
                <w:b/>
                <w:color w:val="000000"/>
                <w:kern w:val="0"/>
                <w:sz w:val="21"/>
                <w:szCs w:val="21"/>
                <w:lang w:bidi="ar"/>
              </w:rPr>
              <w:t>2016-2017学年</w:t>
            </w:r>
          </w:p>
        </w:tc>
        <w:tc>
          <w:tcPr>
            <w:tcW w:w="2977" w:type="dxa"/>
            <w:tcBorders>
              <w:top w:val="single" w:sz="4" w:space="0" w:color="000000"/>
              <w:left w:val="single" w:sz="4" w:space="0" w:color="000000"/>
              <w:bottom w:val="single" w:sz="4" w:space="0" w:color="000000"/>
              <w:right w:val="single" w:sz="4" w:space="0" w:color="000000"/>
            </w:tcBorders>
            <w:vAlign w:val="center"/>
          </w:tcPr>
          <w:p w:rsidR="00E50391" w:rsidRDefault="00E50391">
            <w:pPr>
              <w:widowControl/>
              <w:jc w:val="center"/>
              <w:textAlignment w:val="center"/>
              <w:rPr>
                <w:rFonts w:ascii="宋体" w:eastAsia="宋体" w:hAnsi="宋体" w:cs="宋体"/>
                <w:b/>
                <w:color w:val="000000"/>
                <w:szCs w:val="21"/>
              </w:rPr>
            </w:pPr>
            <w:r>
              <w:rPr>
                <w:rFonts w:ascii="宋体" w:eastAsia="宋体" w:hAnsi="宋体" w:cs="宋体" w:hint="eastAsia"/>
                <w:b/>
                <w:color w:val="000000"/>
                <w:kern w:val="0"/>
                <w:sz w:val="21"/>
                <w:szCs w:val="21"/>
                <w:lang w:bidi="ar"/>
              </w:rPr>
              <w:t>2017-2018学年</w:t>
            </w:r>
          </w:p>
        </w:tc>
      </w:tr>
      <w:tr w:rsidR="00E50391">
        <w:trPr>
          <w:trHeight w:val="660"/>
          <w:jc w:val="center"/>
        </w:trPr>
        <w:tc>
          <w:tcPr>
            <w:tcW w:w="2425" w:type="dxa"/>
            <w:tcBorders>
              <w:top w:val="single" w:sz="4" w:space="0" w:color="000000"/>
              <w:left w:val="single" w:sz="4" w:space="0" w:color="000000"/>
              <w:bottom w:val="single" w:sz="4" w:space="0" w:color="000000"/>
              <w:right w:val="single" w:sz="4" w:space="0" w:color="000000"/>
            </w:tcBorders>
            <w:vAlign w:val="center"/>
          </w:tcPr>
          <w:p w:rsidR="00E50391" w:rsidRDefault="00E50391">
            <w:pPr>
              <w:widowControl/>
              <w:jc w:val="center"/>
              <w:textAlignment w:val="center"/>
              <w:rPr>
                <w:rFonts w:ascii="宋体" w:eastAsia="宋体" w:hAnsi="宋体" w:cs="宋体" w:hint="eastAsia"/>
                <w:color w:val="000000"/>
                <w:szCs w:val="21"/>
              </w:rPr>
            </w:pPr>
            <w:r>
              <w:rPr>
                <w:rFonts w:ascii="宋体" w:eastAsia="宋体" w:hAnsi="宋体" w:cs="宋体" w:hint="eastAsia"/>
                <w:color w:val="000000"/>
                <w:kern w:val="0"/>
                <w:sz w:val="21"/>
                <w:szCs w:val="21"/>
                <w:lang w:bidi="ar"/>
              </w:rPr>
              <w:t>招生规模（人）</w:t>
            </w:r>
          </w:p>
        </w:tc>
        <w:tc>
          <w:tcPr>
            <w:tcW w:w="3260" w:type="dxa"/>
            <w:tcBorders>
              <w:top w:val="single" w:sz="4" w:space="0" w:color="000000"/>
              <w:left w:val="single" w:sz="4" w:space="0" w:color="000000"/>
              <w:bottom w:val="single" w:sz="4" w:space="0" w:color="000000"/>
              <w:right w:val="single" w:sz="4" w:space="0" w:color="000000"/>
            </w:tcBorders>
            <w:vAlign w:val="center"/>
          </w:tcPr>
          <w:p w:rsidR="00E50391" w:rsidRPr="00300D54" w:rsidRDefault="00E50391">
            <w:pPr>
              <w:jc w:val="center"/>
              <w:rPr>
                <w:rFonts w:eastAsia="宋体"/>
                <w:color w:val="000000"/>
                <w:szCs w:val="21"/>
              </w:rPr>
            </w:pPr>
            <w:r w:rsidRPr="00300D54">
              <w:rPr>
                <w:rFonts w:eastAsia="宋体"/>
                <w:color w:val="000000"/>
                <w:sz w:val="21"/>
                <w:szCs w:val="21"/>
              </w:rPr>
              <w:t>186</w:t>
            </w:r>
          </w:p>
        </w:tc>
        <w:tc>
          <w:tcPr>
            <w:tcW w:w="2977" w:type="dxa"/>
            <w:tcBorders>
              <w:top w:val="single" w:sz="4" w:space="0" w:color="000000"/>
              <w:left w:val="single" w:sz="4" w:space="0" w:color="000000"/>
              <w:bottom w:val="single" w:sz="4" w:space="0" w:color="000000"/>
              <w:right w:val="single" w:sz="4" w:space="0" w:color="000000"/>
            </w:tcBorders>
            <w:vAlign w:val="center"/>
          </w:tcPr>
          <w:p w:rsidR="00E50391" w:rsidRPr="00300D54" w:rsidRDefault="00E50391">
            <w:pPr>
              <w:jc w:val="center"/>
              <w:rPr>
                <w:rFonts w:eastAsia="宋体"/>
                <w:color w:val="000000"/>
                <w:szCs w:val="21"/>
              </w:rPr>
            </w:pPr>
            <w:r w:rsidRPr="00300D54">
              <w:rPr>
                <w:rFonts w:eastAsia="宋体"/>
                <w:color w:val="000000"/>
                <w:sz w:val="21"/>
                <w:szCs w:val="21"/>
              </w:rPr>
              <w:t>516</w:t>
            </w:r>
          </w:p>
        </w:tc>
      </w:tr>
      <w:tr w:rsidR="00E50391">
        <w:trPr>
          <w:trHeight w:val="660"/>
          <w:jc w:val="center"/>
        </w:trPr>
        <w:tc>
          <w:tcPr>
            <w:tcW w:w="2425" w:type="dxa"/>
            <w:tcBorders>
              <w:top w:val="single" w:sz="4" w:space="0" w:color="000000"/>
              <w:left w:val="single" w:sz="4" w:space="0" w:color="000000"/>
              <w:bottom w:val="single" w:sz="4" w:space="0" w:color="000000"/>
              <w:right w:val="single" w:sz="4" w:space="0" w:color="000000"/>
            </w:tcBorders>
            <w:vAlign w:val="center"/>
          </w:tcPr>
          <w:p w:rsidR="00E50391" w:rsidRDefault="00E50391">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 w:val="21"/>
                <w:szCs w:val="21"/>
                <w:lang w:bidi="ar"/>
              </w:rPr>
              <w:t>毕业生规模（人）</w:t>
            </w:r>
          </w:p>
        </w:tc>
        <w:tc>
          <w:tcPr>
            <w:tcW w:w="3260" w:type="dxa"/>
            <w:tcBorders>
              <w:top w:val="single" w:sz="4" w:space="0" w:color="000000"/>
              <w:left w:val="single" w:sz="4" w:space="0" w:color="000000"/>
              <w:bottom w:val="single" w:sz="4" w:space="0" w:color="000000"/>
              <w:right w:val="single" w:sz="4" w:space="0" w:color="000000"/>
            </w:tcBorders>
            <w:vAlign w:val="center"/>
          </w:tcPr>
          <w:p w:rsidR="00E50391" w:rsidRPr="00300D54" w:rsidRDefault="00E50391">
            <w:pPr>
              <w:jc w:val="center"/>
              <w:rPr>
                <w:rFonts w:eastAsia="宋体"/>
                <w:color w:val="000000"/>
                <w:szCs w:val="21"/>
              </w:rPr>
            </w:pPr>
            <w:r w:rsidRPr="00300D54">
              <w:rPr>
                <w:rFonts w:eastAsia="宋体"/>
                <w:color w:val="000000"/>
                <w:sz w:val="21"/>
                <w:szCs w:val="21"/>
              </w:rPr>
              <w:t>233</w:t>
            </w:r>
          </w:p>
        </w:tc>
        <w:tc>
          <w:tcPr>
            <w:tcW w:w="2977" w:type="dxa"/>
            <w:tcBorders>
              <w:top w:val="single" w:sz="4" w:space="0" w:color="000000"/>
              <w:left w:val="single" w:sz="4" w:space="0" w:color="000000"/>
              <w:bottom w:val="single" w:sz="4" w:space="0" w:color="000000"/>
              <w:right w:val="single" w:sz="4" w:space="0" w:color="000000"/>
            </w:tcBorders>
            <w:vAlign w:val="center"/>
          </w:tcPr>
          <w:p w:rsidR="00E50391" w:rsidRPr="00300D54" w:rsidRDefault="00E50391">
            <w:pPr>
              <w:jc w:val="center"/>
              <w:rPr>
                <w:rFonts w:eastAsia="宋体"/>
                <w:color w:val="000000"/>
                <w:szCs w:val="21"/>
              </w:rPr>
            </w:pPr>
            <w:r w:rsidRPr="00300D54">
              <w:rPr>
                <w:rFonts w:eastAsia="宋体"/>
                <w:color w:val="000000"/>
                <w:sz w:val="21"/>
                <w:szCs w:val="21"/>
              </w:rPr>
              <w:t>222</w:t>
            </w:r>
          </w:p>
        </w:tc>
      </w:tr>
      <w:tr w:rsidR="00E50391">
        <w:trPr>
          <w:trHeight w:val="660"/>
          <w:jc w:val="center"/>
        </w:trPr>
        <w:tc>
          <w:tcPr>
            <w:tcW w:w="2425" w:type="dxa"/>
            <w:tcBorders>
              <w:top w:val="single" w:sz="4" w:space="0" w:color="000000"/>
              <w:left w:val="single" w:sz="4" w:space="0" w:color="000000"/>
              <w:bottom w:val="single" w:sz="4" w:space="0" w:color="000000"/>
              <w:right w:val="single" w:sz="4" w:space="0" w:color="000000"/>
            </w:tcBorders>
            <w:vAlign w:val="center"/>
          </w:tcPr>
          <w:p w:rsidR="00E50391" w:rsidRDefault="00E50391">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 w:val="21"/>
                <w:szCs w:val="21"/>
                <w:lang w:bidi="ar"/>
              </w:rPr>
              <w:t>在校生规模（人）</w:t>
            </w:r>
          </w:p>
        </w:tc>
        <w:tc>
          <w:tcPr>
            <w:tcW w:w="3260" w:type="dxa"/>
            <w:tcBorders>
              <w:top w:val="single" w:sz="4" w:space="0" w:color="000000"/>
              <w:left w:val="single" w:sz="4" w:space="0" w:color="000000"/>
              <w:bottom w:val="single" w:sz="4" w:space="0" w:color="000000"/>
              <w:right w:val="single" w:sz="4" w:space="0" w:color="000000"/>
            </w:tcBorders>
            <w:vAlign w:val="center"/>
          </w:tcPr>
          <w:p w:rsidR="00E50391" w:rsidRPr="00300D54" w:rsidRDefault="00E50391">
            <w:pPr>
              <w:jc w:val="center"/>
              <w:rPr>
                <w:rFonts w:eastAsia="宋体"/>
                <w:color w:val="000000"/>
                <w:szCs w:val="21"/>
              </w:rPr>
            </w:pPr>
            <w:r w:rsidRPr="00300D54">
              <w:rPr>
                <w:rFonts w:eastAsia="宋体"/>
                <w:color w:val="000000"/>
                <w:sz w:val="21"/>
                <w:szCs w:val="21"/>
              </w:rPr>
              <w:t>489</w:t>
            </w:r>
          </w:p>
        </w:tc>
        <w:tc>
          <w:tcPr>
            <w:tcW w:w="2977" w:type="dxa"/>
            <w:tcBorders>
              <w:top w:val="single" w:sz="4" w:space="0" w:color="000000"/>
              <w:left w:val="single" w:sz="4" w:space="0" w:color="000000"/>
              <w:bottom w:val="single" w:sz="4" w:space="0" w:color="000000"/>
              <w:right w:val="single" w:sz="4" w:space="0" w:color="000000"/>
            </w:tcBorders>
            <w:vAlign w:val="center"/>
          </w:tcPr>
          <w:p w:rsidR="00E50391" w:rsidRPr="00300D54" w:rsidRDefault="00E50391">
            <w:pPr>
              <w:jc w:val="center"/>
              <w:rPr>
                <w:rFonts w:eastAsia="宋体"/>
                <w:color w:val="000000"/>
                <w:szCs w:val="21"/>
              </w:rPr>
            </w:pPr>
            <w:r w:rsidRPr="00300D54">
              <w:rPr>
                <w:rFonts w:eastAsia="宋体"/>
                <w:color w:val="000000"/>
                <w:sz w:val="21"/>
                <w:szCs w:val="21"/>
              </w:rPr>
              <w:t>792</w:t>
            </w:r>
          </w:p>
        </w:tc>
      </w:tr>
    </w:tbl>
    <w:p w:rsidR="00E50391" w:rsidRDefault="00E50391">
      <w:pPr>
        <w:tabs>
          <w:tab w:val="left" w:pos="1464"/>
        </w:tabs>
        <w:rPr>
          <w:rFonts w:hint="eastAsia"/>
        </w:rPr>
      </w:pPr>
      <w:r>
        <w:rPr>
          <w:rFonts w:hint="eastAsia"/>
        </w:rPr>
        <w:t xml:space="preserve">                </w:t>
      </w:r>
    </w:p>
    <w:p w:rsidR="00E50391" w:rsidRDefault="00E50391">
      <w:pPr>
        <w:tabs>
          <w:tab w:val="left" w:pos="1464"/>
        </w:tabs>
        <w:jc w:val="center"/>
        <w:rPr>
          <w:rFonts w:ascii="仿宋" w:eastAsia="仿宋" w:hAnsi="仿宋" w:hint="eastAsia"/>
          <w:sz w:val="21"/>
          <w:szCs w:val="21"/>
        </w:rPr>
      </w:pPr>
      <w:r>
        <w:rPr>
          <w:rFonts w:ascii="宋体" w:eastAsia="宋体" w:hAnsi="宋体" w:cs="宋体" w:hint="eastAsia"/>
          <w:b/>
          <w:bCs/>
          <w:sz w:val="21"/>
          <w:szCs w:val="21"/>
        </w:rPr>
        <w:t>表2  学校2016-2018学年学生结构</w:t>
      </w:r>
    </w:p>
    <w:tbl>
      <w:tblPr>
        <w:tblW w:w="0" w:type="auto"/>
        <w:jc w:val="center"/>
        <w:tblInd w:w="0" w:type="dxa"/>
        <w:tblLayout w:type="fixed"/>
        <w:tblLook w:val="0000" w:firstRow="0" w:lastRow="0" w:firstColumn="0" w:lastColumn="0" w:noHBand="0" w:noVBand="0"/>
      </w:tblPr>
      <w:tblGrid>
        <w:gridCol w:w="1149"/>
        <w:gridCol w:w="1134"/>
        <w:gridCol w:w="1701"/>
        <w:gridCol w:w="1843"/>
        <w:gridCol w:w="1843"/>
        <w:gridCol w:w="1276"/>
      </w:tblGrid>
      <w:tr w:rsidR="00E50391">
        <w:trPr>
          <w:trHeight w:val="735"/>
          <w:jc w:val="center"/>
        </w:trPr>
        <w:tc>
          <w:tcPr>
            <w:tcW w:w="1149" w:type="dxa"/>
            <w:vMerge w:val="restart"/>
            <w:tcBorders>
              <w:top w:val="single" w:sz="4" w:space="0" w:color="auto"/>
              <w:left w:val="single" w:sz="4" w:space="0" w:color="auto"/>
              <w:bottom w:val="single" w:sz="4" w:space="0" w:color="auto"/>
              <w:right w:val="single" w:sz="4" w:space="0" w:color="auto"/>
            </w:tcBorders>
            <w:vAlign w:val="center"/>
          </w:tcPr>
          <w:p w:rsidR="00E50391" w:rsidRDefault="00E50391">
            <w:pPr>
              <w:widowControl/>
              <w:jc w:val="center"/>
              <w:rPr>
                <w:rFonts w:ascii="宋体" w:eastAsia="宋体" w:hAnsi="宋体" w:cs="宋体"/>
                <w:b/>
                <w:color w:val="000000"/>
                <w:kern w:val="0"/>
                <w:sz w:val="21"/>
                <w:szCs w:val="21"/>
              </w:rPr>
            </w:pPr>
            <w:r>
              <w:rPr>
                <w:rFonts w:ascii="宋体" w:eastAsia="宋体" w:hAnsi="宋体" w:cs="宋体" w:hint="eastAsia"/>
                <w:b/>
                <w:color w:val="000000"/>
                <w:kern w:val="0"/>
                <w:sz w:val="21"/>
                <w:szCs w:val="21"/>
              </w:rPr>
              <w:t>学生结构</w:t>
            </w:r>
          </w:p>
        </w:tc>
        <w:tc>
          <w:tcPr>
            <w:tcW w:w="2835" w:type="dxa"/>
            <w:gridSpan w:val="2"/>
            <w:tcBorders>
              <w:top w:val="single" w:sz="4" w:space="0" w:color="auto"/>
              <w:left w:val="nil"/>
              <w:bottom w:val="single" w:sz="4" w:space="0" w:color="auto"/>
              <w:right w:val="single" w:sz="4" w:space="0" w:color="auto"/>
            </w:tcBorders>
            <w:noWrap/>
            <w:vAlign w:val="center"/>
          </w:tcPr>
          <w:p w:rsidR="00E50391" w:rsidRDefault="00E50391">
            <w:pPr>
              <w:widowControl/>
              <w:jc w:val="center"/>
              <w:rPr>
                <w:rFonts w:ascii="宋体" w:eastAsia="宋体" w:hAnsi="宋体" w:cs="宋体"/>
                <w:b/>
                <w:color w:val="000000"/>
                <w:kern w:val="0"/>
                <w:sz w:val="21"/>
                <w:szCs w:val="21"/>
              </w:rPr>
            </w:pPr>
            <w:r>
              <w:rPr>
                <w:rFonts w:ascii="宋体" w:eastAsia="宋体" w:hAnsi="宋体" w:cs="宋体" w:hint="eastAsia"/>
                <w:b/>
                <w:color w:val="000000"/>
                <w:kern w:val="0"/>
                <w:sz w:val="21"/>
                <w:szCs w:val="21"/>
              </w:rPr>
              <w:t>年度</w:t>
            </w:r>
          </w:p>
        </w:tc>
        <w:tc>
          <w:tcPr>
            <w:tcW w:w="1843" w:type="dxa"/>
            <w:tcBorders>
              <w:top w:val="single" w:sz="4" w:space="0" w:color="auto"/>
              <w:left w:val="nil"/>
              <w:bottom w:val="single" w:sz="4" w:space="0" w:color="auto"/>
              <w:right w:val="single" w:sz="4" w:space="0" w:color="auto"/>
            </w:tcBorders>
            <w:noWrap/>
            <w:vAlign w:val="center"/>
          </w:tcPr>
          <w:p w:rsidR="00E50391" w:rsidRDefault="00E50391">
            <w:pPr>
              <w:widowControl/>
              <w:jc w:val="center"/>
              <w:rPr>
                <w:rFonts w:ascii="宋体" w:eastAsia="宋体" w:hAnsi="宋体" w:cs="宋体"/>
                <w:b/>
                <w:color w:val="000000"/>
                <w:kern w:val="0"/>
                <w:sz w:val="21"/>
                <w:szCs w:val="21"/>
              </w:rPr>
            </w:pPr>
            <w:r>
              <w:rPr>
                <w:rFonts w:ascii="宋体" w:eastAsia="宋体" w:hAnsi="宋体" w:cs="宋体" w:hint="eastAsia"/>
                <w:b/>
                <w:color w:val="000000"/>
                <w:kern w:val="0"/>
                <w:sz w:val="21"/>
                <w:szCs w:val="21"/>
              </w:rPr>
              <w:t>2016-2017年度</w:t>
            </w:r>
          </w:p>
        </w:tc>
        <w:tc>
          <w:tcPr>
            <w:tcW w:w="1843" w:type="dxa"/>
            <w:tcBorders>
              <w:top w:val="single" w:sz="4" w:space="0" w:color="auto"/>
              <w:left w:val="nil"/>
              <w:bottom w:val="single" w:sz="4" w:space="0" w:color="auto"/>
              <w:right w:val="single" w:sz="4" w:space="0" w:color="auto"/>
            </w:tcBorders>
            <w:noWrap/>
            <w:vAlign w:val="center"/>
          </w:tcPr>
          <w:p w:rsidR="00E50391" w:rsidRDefault="00E50391">
            <w:pPr>
              <w:widowControl/>
              <w:jc w:val="center"/>
              <w:rPr>
                <w:rFonts w:ascii="宋体" w:eastAsia="宋体" w:hAnsi="宋体" w:cs="宋体"/>
                <w:b/>
                <w:color w:val="000000"/>
                <w:kern w:val="0"/>
                <w:sz w:val="21"/>
                <w:szCs w:val="21"/>
              </w:rPr>
            </w:pPr>
            <w:r>
              <w:rPr>
                <w:rFonts w:ascii="宋体" w:eastAsia="宋体" w:hAnsi="宋体" w:cs="宋体" w:hint="eastAsia"/>
                <w:b/>
                <w:color w:val="000000"/>
                <w:kern w:val="0"/>
                <w:sz w:val="21"/>
                <w:szCs w:val="21"/>
              </w:rPr>
              <w:t>2017-2018年度</w:t>
            </w:r>
          </w:p>
        </w:tc>
        <w:tc>
          <w:tcPr>
            <w:tcW w:w="1276" w:type="dxa"/>
            <w:tcBorders>
              <w:top w:val="single" w:sz="4" w:space="0" w:color="auto"/>
              <w:left w:val="nil"/>
              <w:bottom w:val="single" w:sz="4" w:space="0" w:color="auto"/>
              <w:right w:val="single" w:sz="4" w:space="0" w:color="auto"/>
            </w:tcBorders>
            <w:noWrap/>
            <w:vAlign w:val="center"/>
          </w:tcPr>
          <w:p w:rsidR="00E50391" w:rsidRDefault="00E50391">
            <w:pPr>
              <w:widowControl/>
              <w:jc w:val="center"/>
              <w:rPr>
                <w:rFonts w:ascii="宋体" w:eastAsia="宋体" w:hAnsi="宋体" w:cs="宋体"/>
                <w:b/>
                <w:color w:val="000000"/>
                <w:kern w:val="0"/>
                <w:sz w:val="21"/>
                <w:szCs w:val="21"/>
              </w:rPr>
            </w:pPr>
            <w:r>
              <w:rPr>
                <w:rFonts w:ascii="宋体" w:eastAsia="宋体" w:hAnsi="宋体" w:cs="宋体" w:hint="eastAsia"/>
                <w:b/>
                <w:color w:val="000000"/>
                <w:kern w:val="0"/>
                <w:sz w:val="21"/>
                <w:szCs w:val="21"/>
              </w:rPr>
              <w:t>相比</w:t>
            </w:r>
          </w:p>
        </w:tc>
      </w:tr>
      <w:tr w:rsidR="00E50391">
        <w:trPr>
          <w:trHeight w:val="540"/>
          <w:jc w:val="center"/>
        </w:trPr>
        <w:tc>
          <w:tcPr>
            <w:tcW w:w="1149" w:type="dxa"/>
            <w:vMerge/>
            <w:tcBorders>
              <w:top w:val="single" w:sz="4" w:space="0" w:color="auto"/>
              <w:left w:val="single" w:sz="4" w:space="0" w:color="auto"/>
              <w:bottom w:val="single" w:sz="4" w:space="0" w:color="auto"/>
              <w:right w:val="single" w:sz="4" w:space="0" w:color="auto"/>
            </w:tcBorders>
            <w:vAlign w:val="center"/>
          </w:tcPr>
          <w:p w:rsidR="00E50391" w:rsidRDefault="00E50391">
            <w:pPr>
              <w:widowControl/>
              <w:jc w:val="left"/>
              <w:rPr>
                <w:rFonts w:ascii="宋体" w:eastAsia="宋体" w:hAnsi="宋体" w:cs="宋体"/>
                <w:color w:val="000000"/>
                <w:kern w:val="0"/>
                <w:sz w:val="21"/>
                <w:szCs w:val="21"/>
              </w:rPr>
            </w:pPr>
          </w:p>
        </w:tc>
        <w:tc>
          <w:tcPr>
            <w:tcW w:w="1134" w:type="dxa"/>
            <w:vMerge w:val="restart"/>
            <w:tcBorders>
              <w:top w:val="nil"/>
              <w:left w:val="single" w:sz="4" w:space="0" w:color="auto"/>
              <w:bottom w:val="single" w:sz="4" w:space="0" w:color="auto"/>
              <w:right w:val="single" w:sz="4" w:space="0" w:color="auto"/>
            </w:tcBorders>
            <w:noWrap/>
            <w:vAlign w:val="center"/>
          </w:tcPr>
          <w:p w:rsidR="00E50391" w:rsidRDefault="00E50391">
            <w:pPr>
              <w:widowControl/>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男女结构</w:t>
            </w:r>
          </w:p>
        </w:tc>
        <w:tc>
          <w:tcPr>
            <w:tcW w:w="1701" w:type="dxa"/>
            <w:tcBorders>
              <w:top w:val="nil"/>
              <w:left w:val="nil"/>
              <w:bottom w:val="single" w:sz="4" w:space="0" w:color="auto"/>
              <w:right w:val="single" w:sz="4" w:space="0" w:color="auto"/>
            </w:tcBorders>
            <w:noWrap/>
            <w:vAlign w:val="center"/>
          </w:tcPr>
          <w:p w:rsidR="00E50391" w:rsidRDefault="00E50391">
            <w:pPr>
              <w:widowControl/>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男</w:t>
            </w:r>
          </w:p>
        </w:tc>
        <w:tc>
          <w:tcPr>
            <w:tcW w:w="1843" w:type="dxa"/>
            <w:tcBorders>
              <w:top w:val="nil"/>
              <w:left w:val="nil"/>
              <w:bottom w:val="single" w:sz="4" w:space="0" w:color="auto"/>
              <w:right w:val="single" w:sz="4" w:space="0" w:color="auto"/>
            </w:tcBorders>
            <w:vAlign w:val="center"/>
          </w:tcPr>
          <w:p w:rsidR="00E50391" w:rsidRPr="00300D54" w:rsidRDefault="00E50391">
            <w:pPr>
              <w:widowControl/>
              <w:jc w:val="center"/>
              <w:rPr>
                <w:rFonts w:eastAsia="宋体"/>
                <w:color w:val="000000"/>
                <w:kern w:val="0"/>
                <w:sz w:val="21"/>
                <w:szCs w:val="21"/>
              </w:rPr>
            </w:pPr>
            <w:r w:rsidRPr="00300D54">
              <w:rPr>
                <w:rFonts w:eastAsia="宋体"/>
                <w:color w:val="000000"/>
                <w:kern w:val="0"/>
                <w:sz w:val="21"/>
                <w:szCs w:val="21"/>
              </w:rPr>
              <w:t>51%</w:t>
            </w:r>
          </w:p>
        </w:tc>
        <w:tc>
          <w:tcPr>
            <w:tcW w:w="1843" w:type="dxa"/>
            <w:tcBorders>
              <w:top w:val="nil"/>
              <w:left w:val="nil"/>
              <w:bottom w:val="single" w:sz="4" w:space="0" w:color="auto"/>
              <w:right w:val="single" w:sz="4" w:space="0" w:color="auto"/>
            </w:tcBorders>
            <w:vAlign w:val="center"/>
          </w:tcPr>
          <w:p w:rsidR="00E50391" w:rsidRPr="00300D54" w:rsidRDefault="00E50391">
            <w:pPr>
              <w:widowControl/>
              <w:jc w:val="center"/>
              <w:rPr>
                <w:rFonts w:eastAsia="宋体"/>
                <w:color w:val="000000"/>
                <w:kern w:val="0"/>
                <w:sz w:val="21"/>
                <w:szCs w:val="21"/>
              </w:rPr>
            </w:pPr>
            <w:r w:rsidRPr="00300D54">
              <w:rPr>
                <w:rFonts w:eastAsia="宋体"/>
                <w:color w:val="000000"/>
                <w:kern w:val="0"/>
                <w:sz w:val="21"/>
                <w:szCs w:val="21"/>
              </w:rPr>
              <w:t>54.40%</w:t>
            </w:r>
          </w:p>
        </w:tc>
        <w:tc>
          <w:tcPr>
            <w:tcW w:w="1276" w:type="dxa"/>
            <w:tcBorders>
              <w:top w:val="nil"/>
              <w:left w:val="nil"/>
              <w:bottom w:val="single" w:sz="4" w:space="0" w:color="auto"/>
              <w:right w:val="single" w:sz="4" w:space="0" w:color="auto"/>
            </w:tcBorders>
            <w:noWrap/>
            <w:vAlign w:val="center"/>
          </w:tcPr>
          <w:p w:rsidR="00E50391" w:rsidRPr="00300D54" w:rsidRDefault="00E50391">
            <w:pPr>
              <w:widowControl/>
              <w:jc w:val="center"/>
              <w:rPr>
                <w:rFonts w:eastAsia="宋体"/>
                <w:color w:val="000000"/>
                <w:kern w:val="0"/>
                <w:sz w:val="21"/>
                <w:szCs w:val="21"/>
              </w:rPr>
            </w:pPr>
            <w:r w:rsidRPr="00300D54">
              <w:rPr>
                <w:rFonts w:eastAsia="宋体"/>
                <w:color w:val="000000"/>
                <w:kern w:val="0"/>
                <w:sz w:val="21"/>
                <w:szCs w:val="21"/>
              </w:rPr>
              <w:t>3.4%</w:t>
            </w:r>
          </w:p>
        </w:tc>
      </w:tr>
      <w:tr w:rsidR="00E50391">
        <w:trPr>
          <w:trHeight w:val="540"/>
          <w:jc w:val="center"/>
        </w:trPr>
        <w:tc>
          <w:tcPr>
            <w:tcW w:w="1149" w:type="dxa"/>
            <w:vMerge/>
            <w:tcBorders>
              <w:top w:val="single" w:sz="4" w:space="0" w:color="auto"/>
              <w:left w:val="single" w:sz="4" w:space="0" w:color="auto"/>
              <w:bottom w:val="single" w:sz="4" w:space="0" w:color="auto"/>
              <w:right w:val="single" w:sz="4" w:space="0" w:color="auto"/>
            </w:tcBorders>
            <w:vAlign w:val="center"/>
          </w:tcPr>
          <w:p w:rsidR="00E50391" w:rsidRDefault="00E50391">
            <w:pPr>
              <w:widowControl/>
              <w:jc w:val="left"/>
              <w:rPr>
                <w:rFonts w:ascii="宋体" w:eastAsia="宋体" w:hAnsi="宋体" w:cs="宋体"/>
                <w:color w:val="000000"/>
                <w:kern w:val="0"/>
                <w:sz w:val="21"/>
                <w:szCs w:val="21"/>
              </w:rPr>
            </w:pPr>
          </w:p>
        </w:tc>
        <w:tc>
          <w:tcPr>
            <w:tcW w:w="1134" w:type="dxa"/>
            <w:vMerge/>
            <w:tcBorders>
              <w:top w:val="nil"/>
              <w:left w:val="single" w:sz="4" w:space="0" w:color="auto"/>
              <w:bottom w:val="single" w:sz="4" w:space="0" w:color="auto"/>
              <w:right w:val="single" w:sz="4" w:space="0" w:color="auto"/>
            </w:tcBorders>
            <w:vAlign w:val="center"/>
          </w:tcPr>
          <w:p w:rsidR="00E50391" w:rsidRDefault="00E50391">
            <w:pPr>
              <w:widowControl/>
              <w:jc w:val="left"/>
              <w:rPr>
                <w:rFonts w:ascii="宋体" w:eastAsia="宋体" w:hAnsi="宋体" w:cs="宋体"/>
                <w:color w:val="000000"/>
                <w:kern w:val="0"/>
                <w:sz w:val="21"/>
                <w:szCs w:val="21"/>
              </w:rPr>
            </w:pPr>
          </w:p>
        </w:tc>
        <w:tc>
          <w:tcPr>
            <w:tcW w:w="1701" w:type="dxa"/>
            <w:tcBorders>
              <w:top w:val="nil"/>
              <w:left w:val="nil"/>
              <w:bottom w:val="single" w:sz="4" w:space="0" w:color="auto"/>
              <w:right w:val="single" w:sz="4" w:space="0" w:color="auto"/>
            </w:tcBorders>
            <w:noWrap/>
            <w:vAlign w:val="center"/>
          </w:tcPr>
          <w:p w:rsidR="00E50391" w:rsidRDefault="00E50391">
            <w:pPr>
              <w:widowControl/>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女</w:t>
            </w:r>
          </w:p>
        </w:tc>
        <w:tc>
          <w:tcPr>
            <w:tcW w:w="1843" w:type="dxa"/>
            <w:tcBorders>
              <w:top w:val="nil"/>
              <w:left w:val="nil"/>
              <w:bottom w:val="single" w:sz="4" w:space="0" w:color="auto"/>
              <w:right w:val="single" w:sz="4" w:space="0" w:color="auto"/>
            </w:tcBorders>
            <w:vAlign w:val="center"/>
          </w:tcPr>
          <w:p w:rsidR="00E50391" w:rsidRPr="00300D54" w:rsidRDefault="00E50391">
            <w:pPr>
              <w:widowControl/>
              <w:jc w:val="center"/>
              <w:rPr>
                <w:rFonts w:eastAsia="宋体"/>
                <w:color w:val="000000"/>
                <w:kern w:val="0"/>
                <w:sz w:val="21"/>
                <w:szCs w:val="21"/>
              </w:rPr>
            </w:pPr>
            <w:r w:rsidRPr="00300D54">
              <w:rPr>
                <w:rFonts w:eastAsia="宋体"/>
                <w:color w:val="000000"/>
                <w:kern w:val="0"/>
                <w:sz w:val="21"/>
                <w:szCs w:val="21"/>
              </w:rPr>
              <w:t>49%</w:t>
            </w:r>
          </w:p>
        </w:tc>
        <w:tc>
          <w:tcPr>
            <w:tcW w:w="1843" w:type="dxa"/>
            <w:tcBorders>
              <w:top w:val="nil"/>
              <w:left w:val="nil"/>
              <w:bottom w:val="single" w:sz="4" w:space="0" w:color="auto"/>
              <w:right w:val="single" w:sz="4" w:space="0" w:color="auto"/>
            </w:tcBorders>
            <w:vAlign w:val="center"/>
          </w:tcPr>
          <w:p w:rsidR="00E50391" w:rsidRPr="00300D54" w:rsidRDefault="00E50391">
            <w:pPr>
              <w:widowControl/>
              <w:jc w:val="center"/>
              <w:rPr>
                <w:rFonts w:eastAsia="宋体"/>
                <w:color w:val="000000"/>
                <w:kern w:val="0"/>
                <w:sz w:val="21"/>
                <w:szCs w:val="21"/>
              </w:rPr>
            </w:pPr>
            <w:r w:rsidRPr="00300D54">
              <w:rPr>
                <w:rFonts w:eastAsia="宋体"/>
                <w:color w:val="000000"/>
                <w:kern w:val="0"/>
                <w:sz w:val="21"/>
                <w:szCs w:val="21"/>
              </w:rPr>
              <w:t>45.60%</w:t>
            </w:r>
          </w:p>
        </w:tc>
        <w:tc>
          <w:tcPr>
            <w:tcW w:w="1276" w:type="dxa"/>
            <w:tcBorders>
              <w:top w:val="nil"/>
              <w:left w:val="nil"/>
              <w:bottom w:val="single" w:sz="4" w:space="0" w:color="auto"/>
              <w:right w:val="single" w:sz="4" w:space="0" w:color="auto"/>
            </w:tcBorders>
            <w:noWrap/>
            <w:vAlign w:val="center"/>
          </w:tcPr>
          <w:p w:rsidR="00E50391" w:rsidRPr="00300D54" w:rsidRDefault="00E50391">
            <w:pPr>
              <w:widowControl/>
              <w:jc w:val="center"/>
              <w:rPr>
                <w:rFonts w:eastAsia="宋体"/>
                <w:color w:val="000000"/>
                <w:kern w:val="0"/>
                <w:sz w:val="21"/>
                <w:szCs w:val="21"/>
              </w:rPr>
            </w:pPr>
            <w:r w:rsidRPr="00300D54">
              <w:rPr>
                <w:rFonts w:eastAsia="宋体"/>
                <w:color w:val="000000"/>
                <w:kern w:val="0"/>
                <w:sz w:val="21"/>
                <w:szCs w:val="21"/>
              </w:rPr>
              <w:t>-3.4%</w:t>
            </w:r>
          </w:p>
        </w:tc>
      </w:tr>
      <w:tr w:rsidR="00E50391">
        <w:trPr>
          <w:trHeight w:val="540"/>
          <w:jc w:val="center"/>
        </w:trPr>
        <w:tc>
          <w:tcPr>
            <w:tcW w:w="1149" w:type="dxa"/>
            <w:vMerge/>
            <w:tcBorders>
              <w:top w:val="single" w:sz="4" w:space="0" w:color="auto"/>
              <w:left w:val="single" w:sz="4" w:space="0" w:color="auto"/>
              <w:bottom w:val="single" w:sz="4" w:space="0" w:color="auto"/>
              <w:right w:val="single" w:sz="4" w:space="0" w:color="auto"/>
            </w:tcBorders>
            <w:vAlign w:val="center"/>
          </w:tcPr>
          <w:p w:rsidR="00E50391" w:rsidRDefault="00E50391">
            <w:pPr>
              <w:widowControl/>
              <w:jc w:val="left"/>
              <w:rPr>
                <w:rFonts w:ascii="宋体" w:eastAsia="宋体" w:hAnsi="宋体" w:cs="宋体"/>
                <w:color w:val="000000"/>
                <w:kern w:val="0"/>
                <w:sz w:val="21"/>
                <w:szCs w:val="21"/>
              </w:rPr>
            </w:pPr>
          </w:p>
        </w:tc>
        <w:tc>
          <w:tcPr>
            <w:tcW w:w="1134" w:type="dxa"/>
            <w:vMerge w:val="restart"/>
            <w:tcBorders>
              <w:top w:val="nil"/>
              <w:left w:val="single" w:sz="4" w:space="0" w:color="auto"/>
              <w:bottom w:val="single" w:sz="4" w:space="0" w:color="auto"/>
              <w:right w:val="single" w:sz="4" w:space="0" w:color="auto"/>
            </w:tcBorders>
            <w:noWrap/>
            <w:vAlign w:val="center"/>
          </w:tcPr>
          <w:p w:rsidR="00E50391" w:rsidRDefault="00E50391">
            <w:pPr>
              <w:widowControl/>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来源结构</w:t>
            </w:r>
          </w:p>
        </w:tc>
        <w:tc>
          <w:tcPr>
            <w:tcW w:w="1701" w:type="dxa"/>
            <w:tcBorders>
              <w:top w:val="nil"/>
              <w:left w:val="nil"/>
              <w:bottom w:val="single" w:sz="4" w:space="0" w:color="auto"/>
              <w:right w:val="single" w:sz="4" w:space="0" w:color="auto"/>
            </w:tcBorders>
            <w:noWrap/>
            <w:vAlign w:val="center"/>
          </w:tcPr>
          <w:p w:rsidR="00E50391" w:rsidRDefault="00E50391">
            <w:pPr>
              <w:widowControl/>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农村</w:t>
            </w:r>
          </w:p>
        </w:tc>
        <w:tc>
          <w:tcPr>
            <w:tcW w:w="1843" w:type="dxa"/>
            <w:tcBorders>
              <w:top w:val="nil"/>
              <w:left w:val="nil"/>
              <w:bottom w:val="single" w:sz="4" w:space="0" w:color="auto"/>
              <w:right w:val="single" w:sz="4" w:space="0" w:color="auto"/>
            </w:tcBorders>
            <w:vAlign w:val="center"/>
          </w:tcPr>
          <w:p w:rsidR="00E50391" w:rsidRPr="00300D54" w:rsidRDefault="00E50391">
            <w:pPr>
              <w:widowControl/>
              <w:jc w:val="center"/>
              <w:rPr>
                <w:rFonts w:eastAsia="宋体"/>
                <w:color w:val="000000"/>
                <w:kern w:val="0"/>
                <w:sz w:val="21"/>
                <w:szCs w:val="21"/>
              </w:rPr>
            </w:pPr>
            <w:r w:rsidRPr="00300D54">
              <w:rPr>
                <w:rFonts w:eastAsia="宋体"/>
                <w:color w:val="000000"/>
                <w:kern w:val="0"/>
                <w:sz w:val="21"/>
                <w:szCs w:val="21"/>
              </w:rPr>
              <w:t>88%</w:t>
            </w:r>
          </w:p>
        </w:tc>
        <w:tc>
          <w:tcPr>
            <w:tcW w:w="1843" w:type="dxa"/>
            <w:tcBorders>
              <w:top w:val="nil"/>
              <w:left w:val="nil"/>
              <w:bottom w:val="single" w:sz="4" w:space="0" w:color="auto"/>
              <w:right w:val="single" w:sz="4" w:space="0" w:color="auto"/>
            </w:tcBorders>
            <w:vAlign w:val="center"/>
          </w:tcPr>
          <w:p w:rsidR="00E50391" w:rsidRPr="00300D54" w:rsidRDefault="00E50391">
            <w:pPr>
              <w:widowControl/>
              <w:jc w:val="center"/>
              <w:rPr>
                <w:rFonts w:eastAsia="宋体"/>
                <w:color w:val="000000"/>
                <w:kern w:val="0"/>
                <w:sz w:val="21"/>
                <w:szCs w:val="21"/>
              </w:rPr>
            </w:pPr>
            <w:r w:rsidRPr="00300D54">
              <w:rPr>
                <w:rFonts w:eastAsia="宋体"/>
                <w:color w:val="000000"/>
                <w:kern w:val="0"/>
                <w:sz w:val="21"/>
                <w:szCs w:val="21"/>
              </w:rPr>
              <w:t>86.40%</w:t>
            </w:r>
          </w:p>
        </w:tc>
        <w:tc>
          <w:tcPr>
            <w:tcW w:w="1276" w:type="dxa"/>
            <w:tcBorders>
              <w:top w:val="nil"/>
              <w:left w:val="nil"/>
              <w:bottom w:val="single" w:sz="4" w:space="0" w:color="auto"/>
              <w:right w:val="single" w:sz="4" w:space="0" w:color="auto"/>
            </w:tcBorders>
            <w:noWrap/>
            <w:vAlign w:val="center"/>
          </w:tcPr>
          <w:p w:rsidR="00E50391" w:rsidRPr="00300D54" w:rsidRDefault="00E50391">
            <w:pPr>
              <w:widowControl/>
              <w:jc w:val="center"/>
              <w:rPr>
                <w:rFonts w:eastAsia="宋体"/>
                <w:color w:val="000000"/>
                <w:kern w:val="0"/>
                <w:sz w:val="21"/>
                <w:szCs w:val="21"/>
              </w:rPr>
            </w:pPr>
            <w:r w:rsidRPr="00300D54">
              <w:rPr>
                <w:rFonts w:eastAsia="宋体"/>
                <w:color w:val="000000"/>
                <w:kern w:val="0"/>
                <w:sz w:val="21"/>
                <w:szCs w:val="21"/>
              </w:rPr>
              <w:t>-1.6%</w:t>
            </w:r>
          </w:p>
        </w:tc>
      </w:tr>
      <w:tr w:rsidR="00E50391">
        <w:trPr>
          <w:trHeight w:val="540"/>
          <w:jc w:val="center"/>
        </w:trPr>
        <w:tc>
          <w:tcPr>
            <w:tcW w:w="1149" w:type="dxa"/>
            <w:vMerge/>
            <w:tcBorders>
              <w:top w:val="single" w:sz="4" w:space="0" w:color="auto"/>
              <w:left w:val="single" w:sz="4" w:space="0" w:color="auto"/>
              <w:bottom w:val="single" w:sz="4" w:space="0" w:color="auto"/>
              <w:right w:val="single" w:sz="4" w:space="0" w:color="auto"/>
            </w:tcBorders>
            <w:vAlign w:val="center"/>
          </w:tcPr>
          <w:p w:rsidR="00E50391" w:rsidRDefault="00E50391">
            <w:pPr>
              <w:widowControl/>
              <w:jc w:val="left"/>
              <w:rPr>
                <w:rFonts w:ascii="宋体" w:eastAsia="宋体" w:hAnsi="宋体" w:cs="宋体"/>
                <w:color w:val="000000"/>
                <w:kern w:val="0"/>
                <w:sz w:val="21"/>
                <w:szCs w:val="21"/>
              </w:rPr>
            </w:pPr>
          </w:p>
        </w:tc>
        <w:tc>
          <w:tcPr>
            <w:tcW w:w="1134" w:type="dxa"/>
            <w:vMerge/>
            <w:tcBorders>
              <w:top w:val="nil"/>
              <w:left w:val="single" w:sz="4" w:space="0" w:color="auto"/>
              <w:bottom w:val="single" w:sz="4" w:space="0" w:color="auto"/>
              <w:right w:val="single" w:sz="4" w:space="0" w:color="auto"/>
            </w:tcBorders>
            <w:vAlign w:val="center"/>
          </w:tcPr>
          <w:p w:rsidR="00E50391" w:rsidRDefault="00E50391">
            <w:pPr>
              <w:widowControl/>
              <w:jc w:val="left"/>
              <w:rPr>
                <w:rFonts w:ascii="宋体" w:eastAsia="宋体" w:hAnsi="宋体" w:cs="宋体"/>
                <w:color w:val="000000"/>
                <w:kern w:val="0"/>
                <w:sz w:val="21"/>
                <w:szCs w:val="21"/>
              </w:rPr>
            </w:pPr>
          </w:p>
        </w:tc>
        <w:tc>
          <w:tcPr>
            <w:tcW w:w="1701" w:type="dxa"/>
            <w:tcBorders>
              <w:top w:val="nil"/>
              <w:left w:val="nil"/>
              <w:bottom w:val="single" w:sz="4" w:space="0" w:color="auto"/>
              <w:right w:val="single" w:sz="4" w:space="0" w:color="auto"/>
            </w:tcBorders>
            <w:noWrap/>
            <w:vAlign w:val="center"/>
          </w:tcPr>
          <w:p w:rsidR="00E50391" w:rsidRDefault="00E50391">
            <w:pPr>
              <w:widowControl/>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城镇</w:t>
            </w:r>
          </w:p>
        </w:tc>
        <w:tc>
          <w:tcPr>
            <w:tcW w:w="1843" w:type="dxa"/>
            <w:tcBorders>
              <w:top w:val="nil"/>
              <w:left w:val="nil"/>
              <w:bottom w:val="single" w:sz="4" w:space="0" w:color="auto"/>
              <w:right w:val="single" w:sz="4" w:space="0" w:color="auto"/>
            </w:tcBorders>
            <w:vAlign w:val="center"/>
          </w:tcPr>
          <w:p w:rsidR="00E50391" w:rsidRPr="00300D54" w:rsidRDefault="00E50391">
            <w:pPr>
              <w:widowControl/>
              <w:jc w:val="center"/>
              <w:rPr>
                <w:rFonts w:eastAsia="宋体"/>
                <w:color w:val="000000"/>
                <w:kern w:val="0"/>
                <w:sz w:val="21"/>
                <w:szCs w:val="21"/>
              </w:rPr>
            </w:pPr>
            <w:r w:rsidRPr="00300D54">
              <w:rPr>
                <w:rFonts w:eastAsia="宋体"/>
                <w:color w:val="000000"/>
                <w:kern w:val="0"/>
                <w:sz w:val="21"/>
                <w:szCs w:val="21"/>
              </w:rPr>
              <w:t>12%</w:t>
            </w:r>
          </w:p>
        </w:tc>
        <w:tc>
          <w:tcPr>
            <w:tcW w:w="1843" w:type="dxa"/>
            <w:tcBorders>
              <w:top w:val="nil"/>
              <w:left w:val="nil"/>
              <w:bottom w:val="single" w:sz="4" w:space="0" w:color="auto"/>
              <w:right w:val="single" w:sz="4" w:space="0" w:color="auto"/>
            </w:tcBorders>
            <w:vAlign w:val="center"/>
          </w:tcPr>
          <w:p w:rsidR="00E50391" w:rsidRPr="00300D54" w:rsidRDefault="00E50391">
            <w:pPr>
              <w:widowControl/>
              <w:jc w:val="center"/>
              <w:rPr>
                <w:rFonts w:eastAsia="宋体"/>
                <w:color w:val="000000"/>
                <w:kern w:val="0"/>
                <w:sz w:val="21"/>
                <w:szCs w:val="21"/>
              </w:rPr>
            </w:pPr>
            <w:r w:rsidRPr="00300D54">
              <w:rPr>
                <w:rFonts w:eastAsia="宋体"/>
                <w:color w:val="000000"/>
                <w:kern w:val="0"/>
                <w:sz w:val="21"/>
                <w:szCs w:val="21"/>
              </w:rPr>
              <w:t>13.60%</w:t>
            </w:r>
          </w:p>
        </w:tc>
        <w:tc>
          <w:tcPr>
            <w:tcW w:w="1276" w:type="dxa"/>
            <w:tcBorders>
              <w:top w:val="nil"/>
              <w:left w:val="nil"/>
              <w:bottom w:val="single" w:sz="4" w:space="0" w:color="auto"/>
              <w:right w:val="single" w:sz="4" w:space="0" w:color="auto"/>
            </w:tcBorders>
            <w:noWrap/>
            <w:vAlign w:val="center"/>
          </w:tcPr>
          <w:p w:rsidR="00E50391" w:rsidRPr="00300D54" w:rsidRDefault="00E50391">
            <w:pPr>
              <w:widowControl/>
              <w:jc w:val="center"/>
              <w:rPr>
                <w:rFonts w:eastAsia="宋体"/>
                <w:color w:val="000000"/>
                <w:kern w:val="0"/>
                <w:sz w:val="21"/>
                <w:szCs w:val="21"/>
              </w:rPr>
            </w:pPr>
            <w:r w:rsidRPr="00300D54">
              <w:rPr>
                <w:rFonts w:eastAsia="宋体"/>
                <w:color w:val="000000"/>
                <w:kern w:val="0"/>
                <w:sz w:val="21"/>
                <w:szCs w:val="21"/>
              </w:rPr>
              <w:t>1.6%</w:t>
            </w:r>
          </w:p>
        </w:tc>
      </w:tr>
      <w:tr w:rsidR="00E50391">
        <w:trPr>
          <w:trHeight w:val="540"/>
          <w:jc w:val="center"/>
        </w:trPr>
        <w:tc>
          <w:tcPr>
            <w:tcW w:w="1149" w:type="dxa"/>
            <w:vMerge/>
            <w:tcBorders>
              <w:top w:val="single" w:sz="4" w:space="0" w:color="auto"/>
              <w:left w:val="single" w:sz="4" w:space="0" w:color="auto"/>
              <w:bottom w:val="single" w:sz="4" w:space="0" w:color="auto"/>
              <w:right w:val="single" w:sz="4" w:space="0" w:color="auto"/>
            </w:tcBorders>
            <w:vAlign w:val="center"/>
          </w:tcPr>
          <w:p w:rsidR="00E50391" w:rsidRDefault="00E50391">
            <w:pPr>
              <w:widowControl/>
              <w:jc w:val="left"/>
              <w:rPr>
                <w:rFonts w:ascii="宋体" w:eastAsia="宋体" w:hAnsi="宋体" w:cs="宋体"/>
                <w:color w:val="000000"/>
                <w:kern w:val="0"/>
                <w:sz w:val="21"/>
                <w:szCs w:val="21"/>
              </w:rPr>
            </w:pPr>
          </w:p>
        </w:tc>
        <w:tc>
          <w:tcPr>
            <w:tcW w:w="1134" w:type="dxa"/>
            <w:vMerge w:val="restart"/>
            <w:tcBorders>
              <w:top w:val="nil"/>
              <w:left w:val="single" w:sz="4" w:space="0" w:color="auto"/>
              <w:bottom w:val="single" w:sz="4" w:space="0" w:color="auto"/>
              <w:right w:val="single" w:sz="4" w:space="0" w:color="auto"/>
            </w:tcBorders>
            <w:noWrap/>
            <w:vAlign w:val="center"/>
          </w:tcPr>
          <w:p w:rsidR="00E50391" w:rsidRDefault="00E50391">
            <w:pPr>
              <w:widowControl/>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专业结构</w:t>
            </w:r>
          </w:p>
        </w:tc>
        <w:tc>
          <w:tcPr>
            <w:tcW w:w="1701" w:type="dxa"/>
            <w:tcBorders>
              <w:top w:val="nil"/>
              <w:left w:val="nil"/>
              <w:bottom w:val="single" w:sz="4" w:space="0" w:color="auto"/>
              <w:right w:val="single" w:sz="4" w:space="0" w:color="auto"/>
            </w:tcBorders>
            <w:noWrap/>
            <w:vAlign w:val="center"/>
          </w:tcPr>
          <w:p w:rsidR="00E50391" w:rsidRDefault="00E50391">
            <w:pPr>
              <w:widowControl/>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旅游服务与管理</w:t>
            </w:r>
          </w:p>
        </w:tc>
        <w:tc>
          <w:tcPr>
            <w:tcW w:w="1843" w:type="dxa"/>
            <w:tcBorders>
              <w:top w:val="nil"/>
              <w:left w:val="nil"/>
              <w:bottom w:val="single" w:sz="4" w:space="0" w:color="auto"/>
              <w:right w:val="single" w:sz="4" w:space="0" w:color="auto"/>
            </w:tcBorders>
            <w:vAlign w:val="center"/>
          </w:tcPr>
          <w:p w:rsidR="00E50391" w:rsidRPr="00300D54" w:rsidRDefault="00E50391">
            <w:pPr>
              <w:widowControl/>
              <w:jc w:val="center"/>
              <w:rPr>
                <w:rFonts w:eastAsia="宋体"/>
                <w:color w:val="000000"/>
                <w:kern w:val="0"/>
                <w:sz w:val="21"/>
                <w:szCs w:val="21"/>
              </w:rPr>
            </w:pPr>
            <w:r w:rsidRPr="00300D54">
              <w:rPr>
                <w:rFonts w:eastAsia="宋体"/>
                <w:color w:val="000000"/>
                <w:kern w:val="0"/>
                <w:sz w:val="21"/>
                <w:szCs w:val="21"/>
              </w:rPr>
              <w:t>37%</w:t>
            </w:r>
          </w:p>
        </w:tc>
        <w:tc>
          <w:tcPr>
            <w:tcW w:w="1843" w:type="dxa"/>
            <w:tcBorders>
              <w:top w:val="nil"/>
              <w:left w:val="nil"/>
              <w:bottom w:val="single" w:sz="4" w:space="0" w:color="auto"/>
              <w:right w:val="single" w:sz="4" w:space="0" w:color="auto"/>
            </w:tcBorders>
            <w:vAlign w:val="center"/>
          </w:tcPr>
          <w:p w:rsidR="00E50391" w:rsidRPr="00300D54" w:rsidRDefault="00E50391">
            <w:pPr>
              <w:widowControl/>
              <w:jc w:val="center"/>
              <w:rPr>
                <w:rFonts w:eastAsia="宋体"/>
                <w:color w:val="000000"/>
                <w:kern w:val="0"/>
                <w:sz w:val="21"/>
                <w:szCs w:val="21"/>
              </w:rPr>
            </w:pPr>
            <w:r w:rsidRPr="00300D54">
              <w:rPr>
                <w:rFonts w:eastAsia="宋体"/>
                <w:color w:val="000000"/>
                <w:kern w:val="0"/>
                <w:sz w:val="21"/>
                <w:szCs w:val="21"/>
              </w:rPr>
              <w:t>52%</w:t>
            </w:r>
          </w:p>
        </w:tc>
        <w:tc>
          <w:tcPr>
            <w:tcW w:w="1276" w:type="dxa"/>
            <w:tcBorders>
              <w:top w:val="nil"/>
              <w:left w:val="nil"/>
              <w:bottom w:val="single" w:sz="4" w:space="0" w:color="auto"/>
              <w:right w:val="single" w:sz="4" w:space="0" w:color="auto"/>
            </w:tcBorders>
            <w:noWrap/>
            <w:vAlign w:val="center"/>
          </w:tcPr>
          <w:p w:rsidR="00E50391" w:rsidRPr="00300D54" w:rsidRDefault="00E50391">
            <w:pPr>
              <w:widowControl/>
              <w:jc w:val="center"/>
              <w:rPr>
                <w:rFonts w:eastAsia="宋体"/>
                <w:color w:val="000000"/>
                <w:kern w:val="0"/>
                <w:sz w:val="21"/>
                <w:szCs w:val="21"/>
              </w:rPr>
            </w:pPr>
            <w:r w:rsidRPr="00300D54">
              <w:rPr>
                <w:rFonts w:eastAsia="宋体"/>
                <w:color w:val="000000"/>
                <w:kern w:val="0"/>
                <w:sz w:val="21"/>
                <w:szCs w:val="21"/>
              </w:rPr>
              <w:t>15%</w:t>
            </w:r>
          </w:p>
        </w:tc>
      </w:tr>
      <w:tr w:rsidR="00E50391">
        <w:trPr>
          <w:trHeight w:val="540"/>
          <w:jc w:val="center"/>
        </w:trPr>
        <w:tc>
          <w:tcPr>
            <w:tcW w:w="1149" w:type="dxa"/>
            <w:vMerge/>
            <w:tcBorders>
              <w:top w:val="single" w:sz="4" w:space="0" w:color="auto"/>
              <w:left w:val="single" w:sz="4" w:space="0" w:color="auto"/>
              <w:bottom w:val="single" w:sz="4" w:space="0" w:color="auto"/>
              <w:right w:val="single" w:sz="4" w:space="0" w:color="auto"/>
            </w:tcBorders>
            <w:vAlign w:val="center"/>
          </w:tcPr>
          <w:p w:rsidR="00E50391" w:rsidRDefault="00E50391">
            <w:pPr>
              <w:widowControl/>
              <w:jc w:val="left"/>
              <w:rPr>
                <w:rFonts w:ascii="宋体" w:eastAsia="宋体" w:hAnsi="宋体" w:cs="宋体"/>
                <w:color w:val="000000"/>
                <w:kern w:val="0"/>
                <w:sz w:val="21"/>
                <w:szCs w:val="21"/>
              </w:rPr>
            </w:pPr>
          </w:p>
        </w:tc>
        <w:tc>
          <w:tcPr>
            <w:tcW w:w="1134" w:type="dxa"/>
            <w:vMerge/>
            <w:tcBorders>
              <w:top w:val="nil"/>
              <w:left w:val="single" w:sz="4" w:space="0" w:color="auto"/>
              <w:bottom w:val="single" w:sz="4" w:space="0" w:color="auto"/>
              <w:right w:val="single" w:sz="4" w:space="0" w:color="auto"/>
            </w:tcBorders>
            <w:vAlign w:val="center"/>
          </w:tcPr>
          <w:p w:rsidR="00E50391" w:rsidRDefault="00E50391">
            <w:pPr>
              <w:widowControl/>
              <w:jc w:val="left"/>
              <w:rPr>
                <w:rFonts w:ascii="宋体" w:eastAsia="宋体" w:hAnsi="宋体" w:cs="宋体"/>
                <w:color w:val="000000"/>
                <w:kern w:val="0"/>
                <w:sz w:val="21"/>
                <w:szCs w:val="21"/>
              </w:rPr>
            </w:pPr>
          </w:p>
        </w:tc>
        <w:tc>
          <w:tcPr>
            <w:tcW w:w="1701" w:type="dxa"/>
            <w:tcBorders>
              <w:top w:val="nil"/>
              <w:left w:val="nil"/>
              <w:bottom w:val="single" w:sz="4" w:space="0" w:color="auto"/>
              <w:right w:val="single" w:sz="4" w:space="0" w:color="auto"/>
            </w:tcBorders>
            <w:noWrap/>
            <w:vAlign w:val="center"/>
          </w:tcPr>
          <w:p w:rsidR="00E50391" w:rsidRDefault="00E50391">
            <w:pPr>
              <w:widowControl/>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酒店服务与管理</w:t>
            </w:r>
          </w:p>
        </w:tc>
        <w:tc>
          <w:tcPr>
            <w:tcW w:w="1843" w:type="dxa"/>
            <w:tcBorders>
              <w:top w:val="nil"/>
              <w:left w:val="nil"/>
              <w:bottom w:val="single" w:sz="4" w:space="0" w:color="auto"/>
              <w:right w:val="single" w:sz="4" w:space="0" w:color="auto"/>
            </w:tcBorders>
            <w:vAlign w:val="center"/>
          </w:tcPr>
          <w:p w:rsidR="00E50391" w:rsidRPr="00300D54" w:rsidRDefault="00E50391">
            <w:pPr>
              <w:widowControl/>
              <w:jc w:val="center"/>
              <w:rPr>
                <w:rFonts w:eastAsia="宋体"/>
                <w:color w:val="000000"/>
                <w:kern w:val="0"/>
                <w:sz w:val="21"/>
                <w:szCs w:val="21"/>
              </w:rPr>
            </w:pPr>
            <w:r w:rsidRPr="00300D54">
              <w:rPr>
                <w:rFonts w:eastAsia="宋体"/>
                <w:color w:val="000000"/>
                <w:kern w:val="0"/>
                <w:sz w:val="21"/>
                <w:szCs w:val="21"/>
              </w:rPr>
              <w:t>24%</w:t>
            </w:r>
          </w:p>
        </w:tc>
        <w:tc>
          <w:tcPr>
            <w:tcW w:w="1843" w:type="dxa"/>
            <w:tcBorders>
              <w:top w:val="nil"/>
              <w:left w:val="nil"/>
              <w:bottom w:val="single" w:sz="4" w:space="0" w:color="auto"/>
              <w:right w:val="single" w:sz="4" w:space="0" w:color="auto"/>
            </w:tcBorders>
            <w:vAlign w:val="center"/>
          </w:tcPr>
          <w:p w:rsidR="00E50391" w:rsidRPr="00300D54" w:rsidRDefault="00E50391">
            <w:pPr>
              <w:widowControl/>
              <w:jc w:val="center"/>
              <w:rPr>
                <w:rFonts w:eastAsia="宋体"/>
                <w:color w:val="000000"/>
                <w:kern w:val="0"/>
                <w:sz w:val="21"/>
                <w:szCs w:val="21"/>
              </w:rPr>
            </w:pPr>
            <w:r w:rsidRPr="00300D54">
              <w:rPr>
                <w:rFonts w:eastAsia="宋体"/>
                <w:color w:val="000000"/>
                <w:kern w:val="0"/>
                <w:sz w:val="21"/>
                <w:szCs w:val="21"/>
              </w:rPr>
              <w:t>11%</w:t>
            </w:r>
          </w:p>
        </w:tc>
        <w:tc>
          <w:tcPr>
            <w:tcW w:w="1276" w:type="dxa"/>
            <w:tcBorders>
              <w:top w:val="nil"/>
              <w:left w:val="nil"/>
              <w:bottom w:val="single" w:sz="4" w:space="0" w:color="auto"/>
              <w:right w:val="single" w:sz="4" w:space="0" w:color="auto"/>
            </w:tcBorders>
            <w:noWrap/>
            <w:vAlign w:val="center"/>
          </w:tcPr>
          <w:p w:rsidR="00E50391" w:rsidRPr="00300D54" w:rsidRDefault="00E50391">
            <w:pPr>
              <w:widowControl/>
              <w:jc w:val="center"/>
              <w:rPr>
                <w:rFonts w:eastAsia="宋体"/>
                <w:color w:val="000000"/>
                <w:kern w:val="0"/>
                <w:sz w:val="21"/>
                <w:szCs w:val="21"/>
              </w:rPr>
            </w:pPr>
            <w:r w:rsidRPr="00300D54">
              <w:rPr>
                <w:rFonts w:eastAsia="宋体"/>
                <w:color w:val="000000"/>
                <w:kern w:val="0"/>
                <w:sz w:val="21"/>
                <w:szCs w:val="21"/>
              </w:rPr>
              <w:t>-13%</w:t>
            </w:r>
          </w:p>
        </w:tc>
      </w:tr>
      <w:tr w:rsidR="00E50391">
        <w:trPr>
          <w:trHeight w:val="540"/>
          <w:jc w:val="center"/>
        </w:trPr>
        <w:tc>
          <w:tcPr>
            <w:tcW w:w="1149" w:type="dxa"/>
            <w:vMerge/>
            <w:tcBorders>
              <w:top w:val="single" w:sz="4" w:space="0" w:color="auto"/>
              <w:left w:val="single" w:sz="4" w:space="0" w:color="auto"/>
              <w:bottom w:val="single" w:sz="4" w:space="0" w:color="auto"/>
              <w:right w:val="single" w:sz="4" w:space="0" w:color="auto"/>
            </w:tcBorders>
            <w:vAlign w:val="center"/>
          </w:tcPr>
          <w:p w:rsidR="00E50391" w:rsidRDefault="00E50391">
            <w:pPr>
              <w:widowControl/>
              <w:jc w:val="left"/>
              <w:rPr>
                <w:rFonts w:ascii="宋体" w:eastAsia="宋体" w:hAnsi="宋体" w:cs="宋体"/>
                <w:color w:val="000000"/>
                <w:kern w:val="0"/>
                <w:sz w:val="21"/>
                <w:szCs w:val="21"/>
              </w:rPr>
            </w:pPr>
          </w:p>
        </w:tc>
        <w:tc>
          <w:tcPr>
            <w:tcW w:w="1134" w:type="dxa"/>
            <w:vMerge/>
            <w:tcBorders>
              <w:top w:val="nil"/>
              <w:left w:val="single" w:sz="4" w:space="0" w:color="auto"/>
              <w:bottom w:val="single" w:sz="4" w:space="0" w:color="auto"/>
              <w:right w:val="single" w:sz="4" w:space="0" w:color="auto"/>
            </w:tcBorders>
            <w:vAlign w:val="center"/>
          </w:tcPr>
          <w:p w:rsidR="00E50391" w:rsidRDefault="00E50391">
            <w:pPr>
              <w:widowControl/>
              <w:jc w:val="left"/>
              <w:rPr>
                <w:rFonts w:ascii="宋体" w:eastAsia="宋体" w:hAnsi="宋体" w:cs="宋体"/>
                <w:color w:val="000000"/>
                <w:kern w:val="0"/>
                <w:sz w:val="21"/>
                <w:szCs w:val="21"/>
              </w:rPr>
            </w:pPr>
          </w:p>
        </w:tc>
        <w:tc>
          <w:tcPr>
            <w:tcW w:w="1701" w:type="dxa"/>
            <w:tcBorders>
              <w:top w:val="nil"/>
              <w:left w:val="nil"/>
              <w:bottom w:val="single" w:sz="4" w:space="0" w:color="auto"/>
              <w:right w:val="single" w:sz="4" w:space="0" w:color="auto"/>
            </w:tcBorders>
            <w:noWrap/>
            <w:vAlign w:val="center"/>
          </w:tcPr>
          <w:p w:rsidR="00E50391" w:rsidRDefault="00E50391">
            <w:pPr>
              <w:widowControl/>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航空服务</w:t>
            </w:r>
          </w:p>
        </w:tc>
        <w:tc>
          <w:tcPr>
            <w:tcW w:w="1843" w:type="dxa"/>
            <w:tcBorders>
              <w:top w:val="nil"/>
              <w:left w:val="nil"/>
              <w:bottom w:val="single" w:sz="4" w:space="0" w:color="auto"/>
              <w:right w:val="single" w:sz="4" w:space="0" w:color="auto"/>
            </w:tcBorders>
            <w:vAlign w:val="center"/>
          </w:tcPr>
          <w:p w:rsidR="00E50391" w:rsidRPr="00300D54" w:rsidRDefault="00E50391">
            <w:pPr>
              <w:widowControl/>
              <w:jc w:val="center"/>
              <w:rPr>
                <w:rFonts w:eastAsia="宋体"/>
                <w:color w:val="000000"/>
                <w:kern w:val="0"/>
                <w:sz w:val="21"/>
                <w:szCs w:val="21"/>
              </w:rPr>
            </w:pPr>
            <w:r w:rsidRPr="00300D54">
              <w:rPr>
                <w:rFonts w:eastAsia="宋体"/>
                <w:color w:val="000000"/>
                <w:kern w:val="0"/>
                <w:sz w:val="21"/>
                <w:szCs w:val="21"/>
              </w:rPr>
              <w:t>4%</w:t>
            </w:r>
          </w:p>
        </w:tc>
        <w:tc>
          <w:tcPr>
            <w:tcW w:w="1843" w:type="dxa"/>
            <w:tcBorders>
              <w:top w:val="nil"/>
              <w:left w:val="nil"/>
              <w:bottom w:val="single" w:sz="4" w:space="0" w:color="auto"/>
              <w:right w:val="single" w:sz="4" w:space="0" w:color="auto"/>
            </w:tcBorders>
            <w:vAlign w:val="center"/>
          </w:tcPr>
          <w:p w:rsidR="00E50391" w:rsidRPr="00300D54" w:rsidRDefault="00E50391">
            <w:pPr>
              <w:widowControl/>
              <w:jc w:val="center"/>
              <w:rPr>
                <w:rFonts w:eastAsia="宋体"/>
                <w:color w:val="000000"/>
                <w:kern w:val="0"/>
                <w:sz w:val="21"/>
                <w:szCs w:val="21"/>
              </w:rPr>
            </w:pPr>
            <w:r w:rsidRPr="00300D54">
              <w:rPr>
                <w:rFonts w:eastAsia="宋体"/>
                <w:color w:val="000000"/>
                <w:kern w:val="0"/>
                <w:sz w:val="21"/>
                <w:szCs w:val="21"/>
              </w:rPr>
              <w:t>14%</w:t>
            </w:r>
          </w:p>
        </w:tc>
        <w:tc>
          <w:tcPr>
            <w:tcW w:w="1276" w:type="dxa"/>
            <w:tcBorders>
              <w:top w:val="nil"/>
              <w:left w:val="nil"/>
              <w:bottom w:val="single" w:sz="4" w:space="0" w:color="auto"/>
              <w:right w:val="single" w:sz="4" w:space="0" w:color="auto"/>
            </w:tcBorders>
            <w:noWrap/>
            <w:vAlign w:val="center"/>
          </w:tcPr>
          <w:p w:rsidR="00E50391" w:rsidRPr="00300D54" w:rsidRDefault="00E50391">
            <w:pPr>
              <w:widowControl/>
              <w:jc w:val="center"/>
              <w:rPr>
                <w:rFonts w:eastAsia="宋体"/>
                <w:color w:val="000000"/>
                <w:kern w:val="0"/>
                <w:sz w:val="21"/>
                <w:szCs w:val="21"/>
              </w:rPr>
            </w:pPr>
            <w:r w:rsidRPr="00300D54">
              <w:rPr>
                <w:rFonts w:eastAsia="宋体"/>
                <w:color w:val="000000"/>
                <w:kern w:val="0"/>
                <w:sz w:val="21"/>
                <w:szCs w:val="21"/>
              </w:rPr>
              <w:t>10%</w:t>
            </w:r>
          </w:p>
        </w:tc>
      </w:tr>
      <w:tr w:rsidR="00E50391">
        <w:trPr>
          <w:trHeight w:val="540"/>
          <w:jc w:val="center"/>
        </w:trPr>
        <w:tc>
          <w:tcPr>
            <w:tcW w:w="1149" w:type="dxa"/>
            <w:vMerge/>
            <w:tcBorders>
              <w:top w:val="single" w:sz="4" w:space="0" w:color="auto"/>
              <w:left w:val="single" w:sz="4" w:space="0" w:color="auto"/>
              <w:bottom w:val="single" w:sz="4" w:space="0" w:color="auto"/>
              <w:right w:val="single" w:sz="4" w:space="0" w:color="auto"/>
            </w:tcBorders>
            <w:vAlign w:val="center"/>
          </w:tcPr>
          <w:p w:rsidR="00E50391" w:rsidRDefault="00E50391">
            <w:pPr>
              <w:widowControl/>
              <w:jc w:val="left"/>
              <w:rPr>
                <w:rFonts w:ascii="宋体" w:eastAsia="宋体" w:hAnsi="宋体" w:cs="宋体"/>
                <w:color w:val="000000"/>
                <w:kern w:val="0"/>
                <w:sz w:val="21"/>
                <w:szCs w:val="21"/>
              </w:rPr>
            </w:pPr>
          </w:p>
        </w:tc>
        <w:tc>
          <w:tcPr>
            <w:tcW w:w="1134" w:type="dxa"/>
            <w:vMerge/>
            <w:tcBorders>
              <w:top w:val="nil"/>
              <w:left w:val="single" w:sz="4" w:space="0" w:color="auto"/>
              <w:bottom w:val="single" w:sz="4" w:space="0" w:color="auto"/>
              <w:right w:val="single" w:sz="4" w:space="0" w:color="auto"/>
            </w:tcBorders>
            <w:vAlign w:val="center"/>
          </w:tcPr>
          <w:p w:rsidR="00E50391" w:rsidRDefault="00E50391">
            <w:pPr>
              <w:widowControl/>
              <w:jc w:val="left"/>
              <w:rPr>
                <w:rFonts w:ascii="宋体" w:eastAsia="宋体" w:hAnsi="宋体" w:cs="宋体"/>
                <w:color w:val="000000"/>
                <w:kern w:val="0"/>
                <w:sz w:val="21"/>
                <w:szCs w:val="21"/>
              </w:rPr>
            </w:pPr>
          </w:p>
        </w:tc>
        <w:tc>
          <w:tcPr>
            <w:tcW w:w="1701" w:type="dxa"/>
            <w:tcBorders>
              <w:top w:val="nil"/>
              <w:left w:val="nil"/>
              <w:bottom w:val="single" w:sz="4" w:space="0" w:color="auto"/>
              <w:right w:val="single" w:sz="4" w:space="0" w:color="auto"/>
            </w:tcBorders>
            <w:noWrap/>
            <w:vAlign w:val="center"/>
          </w:tcPr>
          <w:p w:rsidR="00E50391" w:rsidRDefault="00E50391">
            <w:pPr>
              <w:widowControl/>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电子商务</w:t>
            </w:r>
          </w:p>
        </w:tc>
        <w:tc>
          <w:tcPr>
            <w:tcW w:w="1843" w:type="dxa"/>
            <w:tcBorders>
              <w:top w:val="nil"/>
              <w:left w:val="nil"/>
              <w:bottom w:val="single" w:sz="4" w:space="0" w:color="auto"/>
              <w:right w:val="single" w:sz="4" w:space="0" w:color="auto"/>
            </w:tcBorders>
            <w:vAlign w:val="center"/>
          </w:tcPr>
          <w:p w:rsidR="00E50391" w:rsidRPr="00300D54" w:rsidRDefault="00E50391">
            <w:pPr>
              <w:widowControl/>
              <w:jc w:val="center"/>
              <w:rPr>
                <w:rFonts w:eastAsia="宋体"/>
                <w:color w:val="000000"/>
                <w:kern w:val="0"/>
                <w:sz w:val="21"/>
                <w:szCs w:val="21"/>
              </w:rPr>
            </w:pPr>
            <w:r w:rsidRPr="00300D54">
              <w:rPr>
                <w:rFonts w:eastAsia="宋体"/>
                <w:color w:val="000000"/>
                <w:kern w:val="0"/>
                <w:sz w:val="21"/>
                <w:szCs w:val="21"/>
              </w:rPr>
              <w:t>34%</w:t>
            </w:r>
          </w:p>
        </w:tc>
        <w:tc>
          <w:tcPr>
            <w:tcW w:w="1843" w:type="dxa"/>
            <w:tcBorders>
              <w:top w:val="nil"/>
              <w:left w:val="nil"/>
              <w:bottom w:val="single" w:sz="4" w:space="0" w:color="auto"/>
              <w:right w:val="single" w:sz="4" w:space="0" w:color="auto"/>
            </w:tcBorders>
            <w:vAlign w:val="center"/>
          </w:tcPr>
          <w:p w:rsidR="00E50391" w:rsidRPr="00300D54" w:rsidRDefault="00E50391">
            <w:pPr>
              <w:widowControl/>
              <w:jc w:val="center"/>
              <w:rPr>
                <w:rFonts w:eastAsia="宋体"/>
                <w:color w:val="000000"/>
                <w:kern w:val="0"/>
                <w:sz w:val="21"/>
                <w:szCs w:val="21"/>
              </w:rPr>
            </w:pPr>
            <w:r w:rsidRPr="00300D54">
              <w:rPr>
                <w:rFonts w:eastAsia="宋体"/>
                <w:color w:val="000000"/>
                <w:kern w:val="0"/>
                <w:sz w:val="21"/>
                <w:szCs w:val="21"/>
              </w:rPr>
              <w:t>23%</w:t>
            </w:r>
          </w:p>
        </w:tc>
        <w:tc>
          <w:tcPr>
            <w:tcW w:w="1276" w:type="dxa"/>
            <w:tcBorders>
              <w:top w:val="nil"/>
              <w:left w:val="nil"/>
              <w:bottom w:val="single" w:sz="4" w:space="0" w:color="auto"/>
              <w:right w:val="single" w:sz="4" w:space="0" w:color="auto"/>
            </w:tcBorders>
            <w:noWrap/>
            <w:vAlign w:val="center"/>
          </w:tcPr>
          <w:p w:rsidR="00E50391" w:rsidRPr="00300D54" w:rsidRDefault="00E50391">
            <w:pPr>
              <w:widowControl/>
              <w:jc w:val="center"/>
              <w:rPr>
                <w:rFonts w:eastAsia="宋体"/>
                <w:color w:val="000000"/>
                <w:kern w:val="0"/>
                <w:sz w:val="21"/>
                <w:szCs w:val="21"/>
              </w:rPr>
            </w:pPr>
            <w:r w:rsidRPr="00300D54">
              <w:rPr>
                <w:rFonts w:eastAsia="宋体"/>
                <w:color w:val="000000"/>
                <w:kern w:val="0"/>
                <w:sz w:val="21"/>
                <w:szCs w:val="21"/>
              </w:rPr>
              <w:t>-11%</w:t>
            </w:r>
          </w:p>
        </w:tc>
      </w:tr>
    </w:tbl>
    <w:p w:rsidR="00E50391" w:rsidRDefault="005F4839">
      <w:pPr>
        <w:tabs>
          <w:tab w:val="left" w:pos="1464"/>
        </w:tabs>
        <w:jc w:val="center"/>
        <w:rPr>
          <w:rFonts w:hint="eastAsia"/>
        </w:rPr>
      </w:pPr>
      <w:r>
        <w:rPr>
          <w:noProof/>
          <w:lang w:val="en-US" w:eastAsia="zh-CN"/>
        </w:rPr>
        <w:lastRenderedPageBreak/>
        <w:drawing>
          <wp:inline distT="0" distB="0" distL="0" distR="0">
            <wp:extent cx="4581525" cy="2752725"/>
            <wp:effectExtent l="0" t="0" r="0" b="0"/>
            <wp:docPr id="3"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50391" w:rsidRDefault="00E50391">
      <w:pPr>
        <w:tabs>
          <w:tab w:val="left" w:pos="1464"/>
        </w:tabs>
        <w:ind w:firstLineChars="200" w:firstLine="422"/>
        <w:jc w:val="center"/>
        <w:rPr>
          <w:rFonts w:ascii="宋体" w:eastAsia="宋体" w:hAnsi="宋体" w:cs="宋体" w:hint="eastAsia"/>
          <w:b/>
          <w:bCs/>
          <w:sz w:val="21"/>
          <w:szCs w:val="21"/>
        </w:rPr>
      </w:pPr>
      <w:r>
        <w:rPr>
          <w:rFonts w:ascii="宋体" w:eastAsia="宋体" w:hAnsi="宋体" w:cs="宋体" w:hint="eastAsia"/>
          <w:b/>
          <w:bCs/>
          <w:sz w:val="21"/>
          <w:szCs w:val="21"/>
        </w:rPr>
        <w:t>图3  2016-2017学年学生男女比例</w:t>
      </w:r>
    </w:p>
    <w:p w:rsidR="00E50391" w:rsidRDefault="005F4839">
      <w:pPr>
        <w:tabs>
          <w:tab w:val="left" w:pos="1464"/>
        </w:tabs>
        <w:ind w:firstLineChars="200" w:firstLine="640"/>
        <w:rPr>
          <w:rFonts w:hint="eastAsia"/>
        </w:rPr>
      </w:pPr>
      <w:r>
        <w:rPr>
          <w:noProof/>
          <w:lang w:val="en-US" w:eastAsia="zh-CN"/>
        </w:rPr>
        <w:drawing>
          <wp:inline distT="0" distB="0" distL="0" distR="0">
            <wp:extent cx="4581525" cy="2752725"/>
            <wp:effectExtent l="0" t="0" r="0" b="0"/>
            <wp:docPr id="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50391" w:rsidRDefault="00E50391">
      <w:pPr>
        <w:snapToGrid w:val="0"/>
        <w:jc w:val="center"/>
        <w:rPr>
          <w:rFonts w:ascii="宋体" w:eastAsia="宋体" w:hAnsi="宋体" w:cs="宋体" w:hint="eastAsia"/>
          <w:b/>
          <w:bCs/>
          <w:sz w:val="21"/>
          <w:szCs w:val="21"/>
        </w:rPr>
      </w:pPr>
      <w:r>
        <w:rPr>
          <w:rFonts w:ascii="宋体" w:eastAsia="宋体" w:hAnsi="宋体" w:cs="宋体" w:hint="eastAsia"/>
          <w:b/>
          <w:bCs/>
          <w:sz w:val="21"/>
          <w:szCs w:val="21"/>
        </w:rPr>
        <w:t>图4  2017-2018学年学生男女比例</w:t>
      </w:r>
    </w:p>
    <w:p w:rsidR="00E50391" w:rsidRPr="00300D54" w:rsidRDefault="00E50391">
      <w:pPr>
        <w:tabs>
          <w:tab w:val="left" w:pos="1464"/>
        </w:tabs>
        <w:ind w:firstLineChars="200" w:firstLine="560"/>
        <w:rPr>
          <w:rFonts w:ascii="宋体" w:eastAsia="宋体" w:hAnsi="宋体" w:hint="eastAsia"/>
          <w:sz w:val="28"/>
          <w:szCs w:val="28"/>
        </w:rPr>
      </w:pPr>
      <w:r w:rsidRPr="00300D54">
        <w:rPr>
          <w:rFonts w:ascii="宋体" w:eastAsia="宋体" w:hAnsi="宋体" w:hint="eastAsia"/>
          <w:sz w:val="28"/>
          <w:szCs w:val="28"/>
        </w:rPr>
        <w:t>学校积极推进教育教学改革，加强专业建设，丰富育人模式，深入推进课堂教学改革，以优质的教学质量和有效使用的专业技能吸引学生。学校近两年学生巩固率及职业培训人数如下：</w:t>
      </w:r>
    </w:p>
    <w:p w:rsidR="00E50391" w:rsidRPr="00300D54" w:rsidRDefault="00E50391">
      <w:pPr>
        <w:tabs>
          <w:tab w:val="left" w:pos="1464"/>
        </w:tabs>
        <w:ind w:firstLineChars="200" w:firstLine="640"/>
        <w:rPr>
          <w:rFonts w:ascii="宋体" w:eastAsia="宋体" w:hAnsi="宋体" w:hint="eastAsia"/>
        </w:rPr>
      </w:pPr>
    </w:p>
    <w:p w:rsidR="00E50391" w:rsidRDefault="00E50391">
      <w:pPr>
        <w:tabs>
          <w:tab w:val="left" w:pos="1464"/>
        </w:tabs>
        <w:ind w:firstLine="480"/>
        <w:jc w:val="center"/>
        <w:rPr>
          <w:rFonts w:ascii="宋体" w:eastAsia="宋体" w:hAnsi="宋体" w:cs="宋体" w:hint="eastAsia"/>
          <w:b/>
          <w:bCs/>
          <w:sz w:val="21"/>
          <w:szCs w:val="21"/>
        </w:rPr>
      </w:pPr>
      <w:r>
        <w:rPr>
          <w:rFonts w:ascii="宋体" w:eastAsia="宋体" w:hAnsi="宋体" w:cs="宋体" w:hint="eastAsia"/>
          <w:b/>
          <w:bCs/>
          <w:sz w:val="21"/>
          <w:szCs w:val="21"/>
        </w:rPr>
        <w:lastRenderedPageBreak/>
        <w:t>表3 学校近两年学生巩固率及职业培训人数</w:t>
      </w:r>
    </w:p>
    <w:tbl>
      <w:tblPr>
        <w:tblpPr w:leftFromText="180" w:rightFromText="180" w:vertAnchor="text" w:horzAnchor="page" w:tblpX="2138" w:tblpY="51"/>
        <w:tblOverlap w:val="neve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2972"/>
        <w:gridCol w:w="2835"/>
      </w:tblGrid>
      <w:tr w:rsidR="00E50391">
        <w:trPr>
          <w:trHeight w:val="697"/>
        </w:trPr>
        <w:tc>
          <w:tcPr>
            <w:tcW w:w="2098" w:type="dxa"/>
            <w:vAlign w:val="center"/>
          </w:tcPr>
          <w:p w:rsidR="00E50391" w:rsidRDefault="00E50391">
            <w:pPr>
              <w:tabs>
                <w:tab w:val="left" w:pos="1464"/>
              </w:tabs>
              <w:jc w:val="center"/>
              <w:rPr>
                <w:rFonts w:ascii="宋体" w:eastAsia="宋体" w:hAnsi="宋体"/>
                <w:b/>
                <w:sz w:val="21"/>
                <w:szCs w:val="21"/>
              </w:rPr>
            </w:pPr>
            <w:r>
              <w:rPr>
                <w:rFonts w:ascii="宋体" w:eastAsia="宋体" w:hAnsi="宋体" w:hint="eastAsia"/>
                <w:b/>
                <w:sz w:val="21"/>
                <w:szCs w:val="21"/>
              </w:rPr>
              <w:t>年度</w:t>
            </w:r>
          </w:p>
        </w:tc>
        <w:tc>
          <w:tcPr>
            <w:tcW w:w="2972" w:type="dxa"/>
            <w:vAlign w:val="center"/>
          </w:tcPr>
          <w:p w:rsidR="00E50391" w:rsidRDefault="00E50391">
            <w:pPr>
              <w:tabs>
                <w:tab w:val="left" w:pos="1464"/>
              </w:tabs>
              <w:jc w:val="center"/>
              <w:rPr>
                <w:rFonts w:ascii="宋体" w:eastAsia="宋体" w:hAnsi="宋体"/>
                <w:b/>
                <w:sz w:val="21"/>
                <w:szCs w:val="21"/>
              </w:rPr>
            </w:pPr>
            <w:r>
              <w:rPr>
                <w:rFonts w:ascii="宋体" w:eastAsia="宋体" w:hAnsi="宋体" w:hint="eastAsia"/>
                <w:b/>
                <w:sz w:val="21"/>
                <w:szCs w:val="21"/>
              </w:rPr>
              <w:t>巩固率</w:t>
            </w:r>
          </w:p>
        </w:tc>
        <w:tc>
          <w:tcPr>
            <w:tcW w:w="2835" w:type="dxa"/>
            <w:vAlign w:val="center"/>
          </w:tcPr>
          <w:p w:rsidR="00E50391" w:rsidRDefault="00E50391">
            <w:pPr>
              <w:tabs>
                <w:tab w:val="left" w:pos="1464"/>
              </w:tabs>
              <w:jc w:val="center"/>
              <w:rPr>
                <w:rFonts w:ascii="宋体" w:eastAsia="宋体" w:hAnsi="宋体" w:hint="eastAsia"/>
                <w:b/>
                <w:sz w:val="21"/>
                <w:szCs w:val="21"/>
              </w:rPr>
            </w:pPr>
            <w:r>
              <w:rPr>
                <w:rFonts w:ascii="宋体" w:eastAsia="宋体" w:hAnsi="宋体" w:hint="eastAsia"/>
                <w:b/>
                <w:sz w:val="21"/>
                <w:szCs w:val="21"/>
              </w:rPr>
              <w:t>职业培训人数（人）</w:t>
            </w:r>
          </w:p>
        </w:tc>
      </w:tr>
      <w:tr w:rsidR="00E50391">
        <w:trPr>
          <w:trHeight w:val="427"/>
        </w:trPr>
        <w:tc>
          <w:tcPr>
            <w:tcW w:w="2098" w:type="dxa"/>
          </w:tcPr>
          <w:p w:rsidR="00E50391" w:rsidRDefault="00E50391">
            <w:pPr>
              <w:tabs>
                <w:tab w:val="left" w:pos="1464"/>
              </w:tabs>
              <w:jc w:val="center"/>
              <w:rPr>
                <w:rFonts w:ascii="宋体" w:eastAsia="宋体" w:hAnsi="宋体" w:cs="宋体"/>
                <w:color w:val="000000"/>
                <w:sz w:val="21"/>
                <w:szCs w:val="21"/>
              </w:rPr>
            </w:pPr>
            <w:r>
              <w:rPr>
                <w:rFonts w:ascii="宋体" w:eastAsia="宋体" w:hAnsi="宋体" w:cs="宋体" w:hint="eastAsia"/>
                <w:color w:val="000000"/>
                <w:sz w:val="21"/>
                <w:szCs w:val="21"/>
              </w:rPr>
              <w:t>2016-2017</w:t>
            </w:r>
          </w:p>
        </w:tc>
        <w:tc>
          <w:tcPr>
            <w:tcW w:w="2972" w:type="dxa"/>
          </w:tcPr>
          <w:p w:rsidR="00E50391" w:rsidRPr="00300D54" w:rsidRDefault="00E50391">
            <w:pPr>
              <w:tabs>
                <w:tab w:val="left" w:pos="1464"/>
              </w:tabs>
              <w:jc w:val="center"/>
              <w:rPr>
                <w:rFonts w:eastAsia="宋体"/>
                <w:color w:val="000000"/>
                <w:sz w:val="21"/>
                <w:szCs w:val="21"/>
              </w:rPr>
            </w:pPr>
            <w:r w:rsidRPr="00300D54">
              <w:rPr>
                <w:rFonts w:eastAsia="宋体"/>
                <w:color w:val="000000"/>
                <w:sz w:val="21"/>
                <w:szCs w:val="21"/>
              </w:rPr>
              <w:t>98%</w:t>
            </w:r>
          </w:p>
        </w:tc>
        <w:tc>
          <w:tcPr>
            <w:tcW w:w="2835" w:type="dxa"/>
          </w:tcPr>
          <w:p w:rsidR="00E50391" w:rsidRPr="00300D54" w:rsidRDefault="00E50391">
            <w:pPr>
              <w:tabs>
                <w:tab w:val="left" w:pos="1464"/>
              </w:tabs>
              <w:jc w:val="center"/>
              <w:rPr>
                <w:rFonts w:eastAsia="宋体"/>
                <w:color w:val="000000"/>
                <w:sz w:val="21"/>
                <w:szCs w:val="21"/>
              </w:rPr>
            </w:pPr>
            <w:r w:rsidRPr="00300D54">
              <w:rPr>
                <w:rFonts w:eastAsia="宋体"/>
                <w:color w:val="000000"/>
                <w:sz w:val="21"/>
                <w:szCs w:val="21"/>
              </w:rPr>
              <w:t>210</w:t>
            </w:r>
          </w:p>
        </w:tc>
      </w:tr>
      <w:tr w:rsidR="00E50391">
        <w:trPr>
          <w:trHeight w:val="441"/>
        </w:trPr>
        <w:tc>
          <w:tcPr>
            <w:tcW w:w="2098" w:type="dxa"/>
          </w:tcPr>
          <w:p w:rsidR="00E50391" w:rsidRDefault="00E50391">
            <w:pPr>
              <w:tabs>
                <w:tab w:val="left" w:pos="1464"/>
              </w:tabs>
              <w:jc w:val="center"/>
              <w:rPr>
                <w:rFonts w:ascii="宋体" w:eastAsia="宋体" w:hAnsi="宋体" w:cs="宋体"/>
                <w:color w:val="000000"/>
                <w:sz w:val="21"/>
                <w:szCs w:val="21"/>
              </w:rPr>
            </w:pPr>
            <w:r>
              <w:rPr>
                <w:rFonts w:ascii="宋体" w:eastAsia="宋体" w:hAnsi="宋体" w:cs="宋体" w:hint="eastAsia"/>
                <w:color w:val="000000"/>
                <w:sz w:val="21"/>
                <w:szCs w:val="21"/>
              </w:rPr>
              <w:t>2017-2018</w:t>
            </w:r>
          </w:p>
        </w:tc>
        <w:tc>
          <w:tcPr>
            <w:tcW w:w="2972" w:type="dxa"/>
          </w:tcPr>
          <w:p w:rsidR="00E50391" w:rsidRPr="00300D54" w:rsidRDefault="00E50391">
            <w:pPr>
              <w:tabs>
                <w:tab w:val="left" w:pos="1464"/>
              </w:tabs>
              <w:jc w:val="center"/>
              <w:rPr>
                <w:rFonts w:eastAsia="宋体"/>
                <w:color w:val="000000"/>
                <w:sz w:val="21"/>
                <w:szCs w:val="21"/>
              </w:rPr>
            </w:pPr>
            <w:r w:rsidRPr="00300D54">
              <w:rPr>
                <w:rFonts w:eastAsia="宋体"/>
                <w:color w:val="000000"/>
                <w:sz w:val="21"/>
                <w:szCs w:val="21"/>
              </w:rPr>
              <w:t>98%</w:t>
            </w:r>
          </w:p>
        </w:tc>
        <w:tc>
          <w:tcPr>
            <w:tcW w:w="2835" w:type="dxa"/>
          </w:tcPr>
          <w:p w:rsidR="00E50391" w:rsidRPr="00300D54" w:rsidRDefault="00E50391">
            <w:pPr>
              <w:tabs>
                <w:tab w:val="left" w:pos="1464"/>
              </w:tabs>
              <w:jc w:val="center"/>
              <w:rPr>
                <w:rFonts w:eastAsia="宋体"/>
                <w:color w:val="000000"/>
                <w:sz w:val="21"/>
                <w:szCs w:val="21"/>
              </w:rPr>
            </w:pPr>
            <w:r w:rsidRPr="00300D54">
              <w:rPr>
                <w:rFonts w:eastAsia="宋体"/>
                <w:color w:val="000000"/>
                <w:sz w:val="21"/>
                <w:szCs w:val="21"/>
              </w:rPr>
              <w:t>110</w:t>
            </w:r>
          </w:p>
        </w:tc>
      </w:tr>
    </w:tbl>
    <w:p w:rsidR="00E50391" w:rsidRDefault="00E50391">
      <w:pPr>
        <w:tabs>
          <w:tab w:val="left" w:pos="1464"/>
        </w:tabs>
      </w:pPr>
    </w:p>
    <w:p w:rsidR="00E50391" w:rsidRPr="00A23FCE" w:rsidRDefault="00E50391" w:rsidP="00A23FCE">
      <w:pPr>
        <w:pStyle w:val="2"/>
        <w:snapToGrid w:val="0"/>
        <w:spacing w:before="0" w:line="240" w:lineRule="auto"/>
        <w:rPr>
          <w:rFonts w:ascii="宋体" w:eastAsia="宋体" w:hAnsi="宋体" w:hint="eastAsia"/>
        </w:rPr>
      </w:pPr>
      <w:bookmarkStart w:id="31" w:name="_Toc26085_WPSOffice_Level2"/>
      <w:bookmarkStart w:id="32" w:name="_Toc27412_WPSOffice_Level2"/>
      <w:bookmarkStart w:id="33" w:name="_Toc24780"/>
      <w:bookmarkStart w:id="34" w:name="_Toc27378"/>
      <w:bookmarkStart w:id="35" w:name="_Toc14993"/>
      <w:r w:rsidRPr="00A23FCE">
        <w:rPr>
          <w:rFonts w:ascii="宋体" w:eastAsia="宋体" w:hAnsi="宋体" w:hint="eastAsia"/>
        </w:rPr>
        <w:t>1.3教师队伍</w:t>
      </w:r>
      <w:bookmarkEnd w:id="31"/>
      <w:bookmarkEnd w:id="32"/>
      <w:bookmarkEnd w:id="33"/>
      <w:bookmarkEnd w:id="34"/>
      <w:bookmarkEnd w:id="35"/>
    </w:p>
    <w:p w:rsidR="00E50391" w:rsidRPr="003E682A" w:rsidRDefault="00E50391" w:rsidP="003E682A">
      <w:pPr>
        <w:tabs>
          <w:tab w:val="left" w:pos="1464"/>
        </w:tabs>
        <w:ind w:firstLineChars="200" w:firstLine="560"/>
        <w:rPr>
          <w:rFonts w:ascii="宋体" w:eastAsia="宋体" w:hAnsi="宋体" w:hint="eastAsia"/>
          <w:sz w:val="28"/>
          <w:szCs w:val="28"/>
        </w:rPr>
      </w:pPr>
      <w:r w:rsidRPr="00300D54">
        <w:rPr>
          <w:rFonts w:ascii="宋体" w:eastAsia="宋体" w:hAnsi="宋体" w:hint="eastAsia"/>
          <w:sz w:val="28"/>
          <w:szCs w:val="28"/>
        </w:rPr>
        <w:t>建设一支高水平的师资队伍是实现教学改革目标、提高教育质量的根本保证。目前，学校正在进一步加大工作力度，通过多种方式，加速培养中青年骨干教师和学科带头人。未来学校将继续努力，全体教师在提高教学质量的同时不断完善自我。</w:t>
      </w:r>
    </w:p>
    <w:p w:rsidR="00E50391" w:rsidRDefault="00E50391">
      <w:pPr>
        <w:tabs>
          <w:tab w:val="left" w:pos="1464"/>
        </w:tabs>
        <w:ind w:firstLine="480"/>
        <w:jc w:val="center"/>
        <w:rPr>
          <w:rFonts w:ascii="宋体" w:eastAsia="宋体" w:hAnsi="宋体" w:cs="宋体" w:hint="eastAsia"/>
          <w:b/>
          <w:bCs/>
          <w:sz w:val="21"/>
          <w:szCs w:val="21"/>
        </w:rPr>
      </w:pPr>
      <w:r>
        <w:rPr>
          <w:rFonts w:ascii="宋体" w:eastAsia="宋体" w:hAnsi="宋体" w:cs="宋体" w:hint="eastAsia"/>
          <w:b/>
          <w:bCs/>
          <w:sz w:val="21"/>
          <w:szCs w:val="21"/>
        </w:rPr>
        <w:t>表4  近两学年学校教师总体情况一览表</w:t>
      </w:r>
    </w:p>
    <w:tbl>
      <w:tblPr>
        <w:tblpPr w:leftFromText="180" w:rightFromText="180" w:vertAnchor="text" w:horzAnchor="page" w:tblpX="1338" w:tblpY="66"/>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851"/>
        <w:gridCol w:w="850"/>
        <w:gridCol w:w="992"/>
        <w:gridCol w:w="963"/>
        <w:gridCol w:w="1080"/>
        <w:gridCol w:w="1260"/>
        <w:gridCol w:w="1008"/>
        <w:gridCol w:w="900"/>
      </w:tblGrid>
      <w:tr w:rsidR="00E50391">
        <w:trPr>
          <w:trHeight w:val="985"/>
        </w:trPr>
        <w:tc>
          <w:tcPr>
            <w:tcW w:w="1384" w:type="dxa"/>
            <w:tcBorders>
              <w:top w:val="single" w:sz="4" w:space="0" w:color="auto"/>
              <w:left w:val="single" w:sz="4" w:space="0" w:color="auto"/>
              <w:bottom w:val="single" w:sz="4" w:space="0" w:color="auto"/>
              <w:right w:val="single" w:sz="4" w:space="0" w:color="auto"/>
            </w:tcBorders>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学年度</w:t>
            </w:r>
          </w:p>
        </w:tc>
        <w:tc>
          <w:tcPr>
            <w:tcW w:w="851" w:type="dxa"/>
            <w:tcBorders>
              <w:top w:val="single" w:sz="4" w:space="0" w:color="auto"/>
              <w:left w:val="single" w:sz="4" w:space="0" w:color="auto"/>
              <w:bottom w:val="single" w:sz="4" w:space="0" w:color="auto"/>
              <w:right w:val="single" w:sz="4" w:space="0" w:color="auto"/>
            </w:tcBorders>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专任教师（人）</w:t>
            </w:r>
          </w:p>
        </w:tc>
        <w:tc>
          <w:tcPr>
            <w:tcW w:w="850" w:type="dxa"/>
            <w:tcBorders>
              <w:top w:val="single" w:sz="4" w:space="0" w:color="auto"/>
              <w:left w:val="single" w:sz="4" w:space="0" w:color="auto"/>
              <w:bottom w:val="single" w:sz="4" w:space="0" w:color="auto"/>
              <w:right w:val="single" w:sz="4" w:space="0" w:color="auto"/>
            </w:tcBorders>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kern w:val="0"/>
                <w:sz w:val="21"/>
                <w:szCs w:val="21"/>
              </w:rPr>
              <w:t>生师比</w:t>
            </w:r>
          </w:p>
        </w:tc>
        <w:tc>
          <w:tcPr>
            <w:tcW w:w="992" w:type="dxa"/>
            <w:tcBorders>
              <w:top w:val="single" w:sz="4" w:space="0" w:color="auto"/>
              <w:left w:val="single" w:sz="4" w:space="0" w:color="auto"/>
              <w:bottom w:val="single" w:sz="4" w:space="0" w:color="auto"/>
              <w:right w:val="single" w:sz="4" w:space="0" w:color="auto"/>
            </w:tcBorders>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硕士以上学历（人）</w:t>
            </w:r>
          </w:p>
        </w:tc>
        <w:tc>
          <w:tcPr>
            <w:tcW w:w="963" w:type="dxa"/>
            <w:tcBorders>
              <w:top w:val="single" w:sz="4" w:space="0" w:color="auto"/>
              <w:left w:val="single" w:sz="4" w:space="0" w:color="auto"/>
              <w:bottom w:val="single" w:sz="4" w:space="0" w:color="auto"/>
              <w:right w:val="single" w:sz="4" w:space="0" w:color="auto"/>
            </w:tcBorders>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本科以上学历（人）</w:t>
            </w:r>
          </w:p>
        </w:tc>
        <w:tc>
          <w:tcPr>
            <w:tcW w:w="1080" w:type="dxa"/>
            <w:tcBorders>
              <w:top w:val="single" w:sz="4" w:space="0" w:color="auto"/>
              <w:left w:val="single" w:sz="4" w:space="0" w:color="auto"/>
              <w:bottom w:val="single" w:sz="4" w:space="0" w:color="auto"/>
              <w:right w:val="single" w:sz="4" w:space="0" w:color="auto"/>
            </w:tcBorders>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高级职称教师（人）</w:t>
            </w:r>
          </w:p>
        </w:tc>
        <w:tc>
          <w:tcPr>
            <w:tcW w:w="1260" w:type="dxa"/>
            <w:tcBorders>
              <w:top w:val="single" w:sz="4" w:space="0" w:color="auto"/>
              <w:left w:val="single" w:sz="4" w:space="0" w:color="auto"/>
              <w:bottom w:val="single" w:sz="4" w:space="0" w:color="auto"/>
              <w:right w:val="single" w:sz="4" w:space="0" w:color="auto"/>
            </w:tcBorders>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专业课及实习指导教师（人）</w:t>
            </w:r>
          </w:p>
        </w:tc>
        <w:tc>
          <w:tcPr>
            <w:tcW w:w="1008" w:type="dxa"/>
            <w:tcBorders>
              <w:top w:val="single" w:sz="4" w:space="0" w:color="auto"/>
              <w:left w:val="single" w:sz="4" w:space="0" w:color="auto"/>
              <w:bottom w:val="single" w:sz="4" w:space="0" w:color="auto"/>
              <w:right w:val="single" w:sz="4" w:space="0" w:color="auto"/>
            </w:tcBorders>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双师型</w:t>
            </w:r>
          </w:p>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教师（人）</w:t>
            </w:r>
          </w:p>
        </w:tc>
        <w:tc>
          <w:tcPr>
            <w:tcW w:w="900" w:type="dxa"/>
            <w:tcBorders>
              <w:top w:val="single" w:sz="4" w:space="0" w:color="auto"/>
              <w:left w:val="single" w:sz="4" w:space="0" w:color="auto"/>
              <w:bottom w:val="single" w:sz="4" w:space="0" w:color="auto"/>
              <w:right w:val="single" w:sz="4" w:space="0" w:color="auto"/>
            </w:tcBorders>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兼职教师（人）</w:t>
            </w:r>
          </w:p>
        </w:tc>
      </w:tr>
      <w:tr w:rsidR="00E50391">
        <w:trPr>
          <w:trHeight w:hRule="exact" w:val="696"/>
        </w:trPr>
        <w:tc>
          <w:tcPr>
            <w:tcW w:w="1384" w:type="dxa"/>
            <w:tcBorders>
              <w:top w:val="single" w:sz="4" w:space="0" w:color="auto"/>
              <w:bottom w:val="single" w:sz="4" w:space="0" w:color="auto"/>
            </w:tcBorders>
            <w:vAlign w:val="center"/>
          </w:tcPr>
          <w:p w:rsidR="00E50391" w:rsidRPr="00300D54" w:rsidRDefault="00E50391">
            <w:pPr>
              <w:tabs>
                <w:tab w:val="left" w:pos="1464"/>
              </w:tabs>
              <w:jc w:val="center"/>
              <w:rPr>
                <w:rFonts w:eastAsia="宋体"/>
                <w:color w:val="000000"/>
                <w:sz w:val="21"/>
                <w:szCs w:val="21"/>
              </w:rPr>
            </w:pPr>
            <w:r w:rsidRPr="00300D54">
              <w:rPr>
                <w:rFonts w:eastAsia="宋体"/>
                <w:color w:val="000000"/>
                <w:sz w:val="21"/>
                <w:szCs w:val="21"/>
              </w:rPr>
              <w:t>2016</w:t>
            </w:r>
            <w:r w:rsidRPr="00300D54">
              <w:rPr>
                <w:rFonts w:eastAsia="宋体" w:hAnsi="宋体"/>
                <w:color w:val="000000"/>
                <w:sz w:val="21"/>
                <w:szCs w:val="21"/>
              </w:rPr>
              <w:t>～</w:t>
            </w:r>
            <w:r w:rsidRPr="00300D54">
              <w:rPr>
                <w:rFonts w:eastAsia="宋体"/>
                <w:color w:val="000000"/>
                <w:sz w:val="21"/>
                <w:szCs w:val="21"/>
              </w:rPr>
              <w:t>2017</w:t>
            </w:r>
          </w:p>
        </w:tc>
        <w:tc>
          <w:tcPr>
            <w:tcW w:w="851" w:type="dxa"/>
            <w:tcBorders>
              <w:top w:val="single" w:sz="4" w:space="0" w:color="auto"/>
              <w:bottom w:val="single" w:sz="4" w:space="0" w:color="auto"/>
            </w:tcBorders>
            <w:vAlign w:val="center"/>
          </w:tcPr>
          <w:p w:rsidR="00E50391" w:rsidRPr="00300D54" w:rsidRDefault="00E50391">
            <w:pPr>
              <w:tabs>
                <w:tab w:val="left" w:pos="1464"/>
              </w:tabs>
              <w:adjustRightInd w:val="0"/>
              <w:snapToGrid w:val="0"/>
              <w:jc w:val="center"/>
              <w:rPr>
                <w:rFonts w:eastAsia="宋体"/>
                <w:color w:val="000000"/>
                <w:sz w:val="21"/>
                <w:szCs w:val="21"/>
              </w:rPr>
            </w:pPr>
            <w:r w:rsidRPr="00300D54">
              <w:rPr>
                <w:rFonts w:eastAsia="宋体"/>
                <w:color w:val="000000"/>
                <w:sz w:val="21"/>
                <w:szCs w:val="21"/>
              </w:rPr>
              <w:t>24</w:t>
            </w:r>
          </w:p>
        </w:tc>
        <w:tc>
          <w:tcPr>
            <w:tcW w:w="850" w:type="dxa"/>
            <w:tcBorders>
              <w:top w:val="single" w:sz="4" w:space="0" w:color="auto"/>
              <w:bottom w:val="single" w:sz="4" w:space="0" w:color="auto"/>
            </w:tcBorders>
            <w:vAlign w:val="center"/>
          </w:tcPr>
          <w:p w:rsidR="00E50391" w:rsidRPr="00300D54" w:rsidRDefault="00E50391">
            <w:pPr>
              <w:tabs>
                <w:tab w:val="left" w:pos="1464"/>
              </w:tabs>
              <w:adjustRightInd w:val="0"/>
              <w:snapToGrid w:val="0"/>
              <w:jc w:val="center"/>
              <w:rPr>
                <w:rFonts w:eastAsia="宋体"/>
                <w:color w:val="000000"/>
                <w:sz w:val="21"/>
                <w:szCs w:val="21"/>
              </w:rPr>
            </w:pPr>
            <w:r w:rsidRPr="00300D54">
              <w:rPr>
                <w:rFonts w:eastAsia="宋体"/>
                <w:color w:val="000000"/>
                <w:sz w:val="21"/>
                <w:szCs w:val="21"/>
              </w:rPr>
              <w:t>11:1</w:t>
            </w:r>
          </w:p>
        </w:tc>
        <w:tc>
          <w:tcPr>
            <w:tcW w:w="992" w:type="dxa"/>
            <w:tcBorders>
              <w:top w:val="single" w:sz="4" w:space="0" w:color="auto"/>
              <w:bottom w:val="single" w:sz="4" w:space="0" w:color="auto"/>
            </w:tcBorders>
            <w:vAlign w:val="center"/>
          </w:tcPr>
          <w:p w:rsidR="00E50391" w:rsidRPr="00300D54" w:rsidRDefault="00E50391">
            <w:pPr>
              <w:tabs>
                <w:tab w:val="left" w:pos="1464"/>
              </w:tabs>
              <w:adjustRightInd w:val="0"/>
              <w:snapToGrid w:val="0"/>
              <w:jc w:val="center"/>
              <w:rPr>
                <w:rFonts w:eastAsia="宋体"/>
                <w:color w:val="000000"/>
                <w:sz w:val="21"/>
                <w:szCs w:val="21"/>
              </w:rPr>
            </w:pPr>
            <w:r w:rsidRPr="00300D54">
              <w:rPr>
                <w:rFonts w:eastAsia="宋体"/>
                <w:color w:val="000000"/>
                <w:sz w:val="21"/>
                <w:szCs w:val="21"/>
              </w:rPr>
              <w:t>3</w:t>
            </w:r>
          </w:p>
        </w:tc>
        <w:tc>
          <w:tcPr>
            <w:tcW w:w="963" w:type="dxa"/>
            <w:tcBorders>
              <w:top w:val="single" w:sz="4" w:space="0" w:color="auto"/>
              <w:bottom w:val="single" w:sz="4" w:space="0" w:color="auto"/>
            </w:tcBorders>
            <w:vAlign w:val="center"/>
          </w:tcPr>
          <w:p w:rsidR="00E50391" w:rsidRPr="00300D54" w:rsidRDefault="00E50391">
            <w:pPr>
              <w:tabs>
                <w:tab w:val="left" w:pos="1464"/>
              </w:tabs>
              <w:adjustRightInd w:val="0"/>
              <w:snapToGrid w:val="0"/>
              <w:jc w:val="center"/>
              <w:rPr>
                <w:rFonts w:eastAsia="宋体"/>
                <w:color w:val="000000"/>
                <w:sz w:val="21"/>
                <w:szCs w:val="21"/>
              </w:rPr>
            </w:pPr>
            <w:r w:rsidRPr="00300D54">
              <w:rPr>
                <w:rFonts w:eastAsia="宋体"/>
                <w:color w:val="000000"/>
                <w:sz w:val="21"/>
                <w:szCs w:val="21"/>
              </w:rPr>
              <w:t>19</w:t>
            </w:r>
          </w:p>
        </w:tc>
        <w:tc>
          <w:tcPr>
            <w:tcW w:w="1080" w:type="dxa"/>
            <w:tcBorders>
              <w:top w:val="single" w:sz="4" w:space="0" w:color="auto"/>
              <w:bottom w:val="single" w:sz="4" w:space="0" w:color="auto"/>
            </w:tcBorders>
            <w:vAlign w:val="center"/>
          </w:tcPr>
          <w:p w:rsidR="00E50391" w:rsidRPr="00300D54" w:rsidRDefault="00E50391">
            <w:pPr>
              <w:tabs>
                <w:tab w:val="left" w:pos="1464"/>
              </w:tabs>
              <w:adjustRightInd w:val="0"/>
              <w:snapToGrid w:val="0"/>
              <w:jc w:val="center"/>
              <w:rPr>
                <w:rFonts w:eastAsia="宋体"/>
                <w:color w:val="000000"/>
                <w:sz w:val="21"/>
                <w:szCs w:val="21"/>
              </w:rPr>
            </w:pPr>
            <w:r w:rsidRPr="00300D54">
              <w:rPr>
                <w:rFonts w:eastAsia="宋体"/>
                <w:color w:val="000000"/>
                <w:sz w:val="21"/>
                <w:szCs w:val="21"/>
              </w:rPr>
              <w:t>1</w:t>
            </w:r>
          </w:p>
        </w:tc>
        <w:tc>
          <w:tcPr>
            <w:tcW w:w="1260" w:type="dxa"/>
            <w:tcBorders>
              <w:top w:val="single" w:sz="4" w:space="0" w:color="auto"/>
              <w:bottom w:val="single" w:sz="4" w:space="0" w:color="auto"/>
            </w:tcBorders>
            <w:vAlign w:val="center"/>
          </w:tcPr>
          <w:p w:rsidR="00E50391" w:rsidRPr="00300D54" w:rsidRDefault="00E50391">
            <w:pPr>
              <w:tabs>
                <w:tab w:val="left" w:pos="1464"/>
              </w:tabs>
              <w:jc w:val="center"/>
              <w:rPr>
                <w:rFonts w:eastAsia="宋体"/>
                <w:color w:val="000000"/>
                <w:sz w:val="21"/>
                <w:szCs w:val="21"/>
              </w:rPr>
            </w:pPr>
            <w:r w:rsidRPr="00300D54">
              <w:rPr>
                <w:rFonts w:eastAsia="宋体"/>
                <w:color w:val="000000"/>
                <w:sz w:val="21"/>
                <w:szCs w:val="21"/>
              </w:rPr>
              <w:t>8</w:t>
            </w:r>
          </w:p>
        </w:tc>
        <w:tc>
          <w:tcPr>
            <w:tcW w:w="1008" w:type="dxa"/>
            <w:tcBorders>
              <w:top w:val="single" w:sz="4" w:space="0" w:color="auto"/>
              <w:bottom w:val="single" w:sz="4" w:space="0" w:color="auto"/>
            </w:tcBorders>
            <w:vAlign w:val="center"/>
          </w:tcPr>
          <w:p w:rsidR="00E50391" w:rsidRPr="00300D54" w:rsidRDefault="00E50391">
            <w:pPr>
              <w:tabs>
                <w:tab w:val="left" w:pos="1464"/>
              </w:tabs>
              <w:adjustRightInd w:val="0"/>
              <w:snapToGrid w:val="0"/>
              <w:jc w:val="center"/>
              <w:rPr>
                <w:rFonts w:eastAsia="宋体"/>
                <w:color w:val="000000"/>
                <w:sz w:val="21"/>
                <w:szCs w:val="21"/>
              </w:rPr>
            </w:pPr>
            <w:r w:rsidRPr="00300D54">
              <w:rPr>
                <w:rFonts w:eastAsia="宋体"/>
                <w:color w:val="000000"/>
                <w:sz w:val="21"/>
                <w:szCs w:val="21"/>
              </w:rPr>
              <w:t>17</w:t>
            </w:r>
          </w:p>
        </w:tc>
        <w:tc>
          <w:tcPr>
            <w:tcW w:w="900" w:type="dxa"/>
            <w:tcBorders>
              <w:top w:val="single" w:sz="4" w:space="0" w:color="auto"/>
              <w:bottom w:val="single" w:sz="4" w:space="0" w:color="auto"/>
            </w:tcBorders>
            <w:vAlign w:val="center"/>
          </w:tcPr>
          <w:p w:rsidR="00E50391" w:rsidRPr="00300D54" w:rsidRDefault="00E50391">
            <w:pPr>
              <w:tabs>
                <w:tab w:val="left" w:pos="1464"/>
              </w:tabs>
              <w:jc w:val="center"/>
              <w:rPr>
                <w:rFonts w:eastAsia="宋体"/>
                <w:color w:val="000000"/>
                <w:sz w:val="21"/>
                <w:szCs w:val="21"/>
              </w:rPr>
            </w:pPr>
            <w:r w:rsidRPr="00300D54">
              <w:rPr>
                <w:rFonts w:eastAsia="宋体"/>
                <w:color w:val="000000"/>
                <w:sz w:val="21"/>
                <w:szCs w:val="21"/>
              </w:rPr>
              <w:t>5</w:t>
            </w:r>
          </w:p>
        </w:tc>
      </w:tr>
      <w:tr w:rsidR="00E50391">
        <w:trPr>
          <w:trHeight w:hRule="exact" w:val="815"/>
        </w:trPr>
        <w:tc>
          <w:tcPr>
            <w:tcW w:w="1384" w:type="dxa"/>
            <w:vAlign w:val="center"/>
          </w:tcPr>
          <w:p w:rsidR="00E50391" w:rsidRPr="00300D54" w:rsidRDefault="00E50391">
            <w:pPr>
              <w:tabs>
                <w:tab w:val="left" w:pos="1464"/>
              </w:tabs>
              <w:jc w:val="center"/>
              <w:rPr>
                <w:rFonts w:eastAsia="宋体"/>
                <w:color w:val="000000"/>
                <w:sz w:val="21"/>
                <w:szCs w:val="21"/>
              </w:rPr>
            </w:pPr>
            <w:r w:rsidRPr="00300D54">
              <w:rPr>
                <w:rFonts w:eastAsia="宋体"/>
                <w:color w:val="000000"/>
                <w:sz w:val="21"/>
                <w:szCs w:val="21"/>
              </w:rPr>
              <w:t>2017</w:t>
            </w:r>
            <w:r w:rsidRPr="00300D54">
              <w:rPr>
                <w:rFonts w:eastAsia="宋体" w:hAnsi="宋体"/>
                <w:color w:val="000000"/>
                <w:sz w:val="21"/>
                <w:szCs w:val="21"/>
              </w:rPr>
              <w:t>～</w:t>
            </w:r>
            <w:r w:rsidRPr="00300D54">
              <w:rPr>
                <w:rFonts w:eastAsia="宋体"/>
                <w:color w:val="000000"/>
                <w:sz w:val="21"/>
                <w:szCs w:val="21"/>
              </w:rPr>
              <w:t>2018</w:t>
            </w:r>
          </w:p>
        </w:tc>
        <w:tc>
          <w:tcPr>
            <w:tcW w:w="851" w:type="dxa"/>
            <w:vAlign w:val="center"/>
          </w:tcPr>
          <w:p w:rsidR="00E50391" w:rsidRPr="00300D54" w:rsidRDefault="00E50391">
            <w:pPr>
              <w:tabs>
                <w:tab w:val="left" w:pos="1464"/>
              </w:tabs>
              <w:adjustRightInd w:val="0"/>
              <w:snapToGrid w:val="0"/>
              <w:jc w:val="center"/>
              <w:rPr>
                <w:rFonts w:eastAsia="宋体"/>
                <w:color w:val="000000"/>
                <w:sz w:val="21"/>
                <w:szCs w:val="21"/>
              </w:rPr>
            </w:pPr>
            <w:r w:rsidRPr="00300D54">
              <w:rPr>
                <w:rFonts w:eastAsia="宋体"/>
                <w:color w:val="000000"/>
                <w:sz w:val="21"/>
                <w:szCs w:val="21"/>
              </w:rPr>
              <w:t>32</w:t>
            </w:r>
          </w:p>
        </w:tc>
        <w:tc>
          <w:tcPr>
            <w:tcW w:w="850" w:type="dxa"/>
            <w:vAlign w:val="center"/>
          </w:tcPr>
          <w:p w:rsidR="00E50391" w:rsidRPr="00300D54" w:rsidRDefault="00E50391">
            <w:pPr>
              <w:tabs>
                <w:tab w:val="left" w:pos="1464"/>
              </w:tabs>
              <w:adjustRightInd w:val="0"/>
              <w:snapToGrid w:val="0"/>
              <w:jc w:val="center"/>
              <w:rPr>
                <w:rFonts w:eastAsia="宋体"/>
                <w:color w:val="000000"/>
                <w:sz w:val="21"/>
                <w:szCs w:val="21"/>
              </w:rPr>
            </w:pPr>
            <w:r w:rsidRPr="00300D54">
              <w:rPr>
                <w:rFonts w:eastAsia="宋体"/>
                <w:color w:val="000000"/>
                <w:sz w:val="21"/>
                <w:szCs w:val="21"/>
              </w:rPr>
              <w:t>13:1</w:t>
            </w:r>
          </w:p>
        </w:tc>
        <w:tc>
          <w:tcPr>
            <w:tcW w:w="992" w:type="dxa"/>
            <w:vAlign w:val="center"/>
          </w:tcPr>
          <w:p w:rsidR="00E50391" w:rsidRPr="00300D54" w:rsidRDefault="00E50391">
            <w:pPr>
              <w:tabs>
                <w:tab w:val="left" w:pos="1464"/>
              </w:tabs>
              <w:adjustRightInd w:val="0"/>
              <w:snapToGrid w:val="0"/>
              <w:jc w:val="center"/>
              <w:rPr>
                <w:rFonts w:eastAsia="宋体"/>
                <w:color w:val="000000"/>
                <w:sz w:val="21"/>
                <w:szCs w:val="21"/>
              </w:rPr>
            </w:pPr>
            <w:r w:rsidRPr="00300D54">
              <w:rPr>
                <w:rFonts w:eastAsia="宋体"/>
                <w:color w:val="000000"/>
                <w:sz w:val="21"/>
                <w:szCs w:val="21"/>
              </w:rPr>
              <w:t>3</w:t>
            </w:r>
          </w:p>
        </w:tc>
        <w:tc>
          <w:tcPr>
            <w:tcW w:w="963" w:type="dxa"/>
            <w:vAlign w:val="center"/>
          </w:tcPr>
          <w:p w:rsidR="00E50391" w:rsidRPr="00300D54" w:rsidRDefault="00E50391">
            <w:pPr>
              <w:tabs>
                <w:tab w:val="left" w:pos="1464"/>
              </w:tabs>
              <w:adjustRightInd w:val="0"/>
              <w:snapToGrid w:val="0"/>
              <w:jc w:val="center"/>
              <w:rPr>
                <w:rFonts w:eastAsia="宋体"/>
                <w:color w:val="000000"/>
                <w:sz w:val="21"/>
                <w:szCs w:val="21"/>
              </w:rPr>
            </w:pPr>
            <w:r w:rsidRPr="00300D54">
              <w:rPr>
                <w:rFonts w:eastAsia="宋体"/>
                <w:color w:val="000000"/>
                <w:sz w:val="21"/>
                <w:szCs w:val="21"/>
              </w:rPr>
              <w:t>26</w:t>
            </w:r>
          </w:p>
        </w:tc>
        <w:tc>
          <w:tcPr>
            <w:tcW w:w="1080" w:type="dxa"/>
            <w:vAlign w:val="center"/>
          </w:tcPr>
          <w:p w:rsidR="00E50391" w:rsidRPr="00300D54" w:rsidRDefault="00E50391">
            <w:pPr>
              <w:tabs>
                <w:tab w:val="left" w:pos="1464"/>
              </w:tabs>
              <w:adjustRightInd w:val="0"/>
              <w:snapToGrid w:val="0"/>
              <w:jc w:val="center"/>
              <w:rPr>
                <w:rFonts w:eastAsia="宋体"/>
                <w:color w:val="000000"/>
                <w:sz w:val="21"/>
                <w:szCs w:val="21"/>
              </w:rPr>
            </w:pPr>
            <w:r w:rsidRPr="00300D54">
              <w:rPr>
                <w:rFonts w:eastAsia="宋体"/>
                <w:color w:val="000000"/>
                <w:sz w:val="21"/>
                <w:szCs w:val="21"/>
              </w:rPr>
              <w:t>1</w:t>
            </w:r>
          </w:p>
        </w:tc>
        <w:tc>
          <w:tcPr>
            <w:tcW w:w="1260" w:type="dxa"/>
            <w:vAlign w:val="center"/>
          </w:tcPr>
          <w:p w:rsidR="00E50391" w:rsidRPr="00300D54" w:rsidRDefault="00E50391">
            <w:pPr>
              <w:tabs>
                <w:tab w:val="left" w:pos="1464"/>
              </w:tabs>
              <w:jc w:val="center"/>
              <w:rPr>
                <w:rFonts w:eastAsia="宋体"/>
                <w:color w:val="000000"/>
                <w:sz w:val="21"/>
                <w:szCs w:val="21"/>
              </w:rPr>
            </w:pPr>
            <w:r w:rsidRPr="00300D54">
              <w:rPr>
                <w:rFonts w:eastAsia="宋体"/>
                <w:color w:val="000000"/>
                <w:sz w:val="21"/>
                <w:szCs w:val="21"/>
              </w:rPr>
              <w:t>8</w:t>
            </w:r>
          </w:p>
        </w:tc>
        <w:tc>
          <w:tcPr>
            <w:tcW w:w="1008" w:type="dxa"/>
            <w:vAlign w:val="center"/>
          </w:tcPr>
          <w:p w:rsidR="00E50391" w:rsidRPr="00300D54" w:rsidRDefault="00E50391">
            <w:pPr>
              <w:tabs>
                <w:tab w:val="left" w:pos="1464"/>
              </w:tabs>
              <w:jc w:val="center"/>
              <w:rPr>
                <w:rFonts w:eastAsia="宋体"/>
                <w:color w:val="000000"/>
                <w:sz w:val="21"/>
                <w:szCs w:val="21"/>
              </w:rPr>
            </w:pPr>
            <w:r w:rsidRPr="00300D54">
              <w:rPr>
                <w:rFonts w:eastAsia="宋体"/>
                <w:color w:val="000000"/>
                <w:sz w:val="21"/>
                <w:szCs w:val="21"/>
              </w:rPr>
              <w:t>15</w:t>
            </w:r>
          </w:p>
        </w:tc>
        <w:tc>
          <w:tcPr>
            <w:tcW w:w="900" w:type="dxa"/>
            <w:vAlign w:val="center"/>
          </w:tcPr>
          <w:p w:rsidR="00E50391" w:rsidRPr="00300D54" w:rsidRDefault="00E50391">
            <w:pPr>
              <w:tabs>
                <w:tab w:val="left" w:pos="1464"/>
              </w:tabs>
              <w:jc w:val="center"/>
              <w:rPr>
                <w:rFonts w:eastAsia="宋体"/>
                <w:color w:val="000000"/>
                <w:sz w:val="21"/>
                <w:szCs w:val="21"/>
              </w:rPr>
            </w:pPr>
            <w:r w:rsidRPr="00300D54">
              <w:rPr>
                <w:rFonts w:eastAsia="宋体"/>
                <w:color w:val="000000"/>
                <w:sz w:val="21"/>
                <w:szCs w:val="21"/>
              </w:rPr>
              <w:t>6</w:t>
            </w:r>
          </w:p>
        </w:tc>
      </w:tr>
    </w:tbl>
    <w:p w:rsidR="00E50391" w:rsidRPr="00183A64" w:rsidRDefault="00E50391" w:rsidP="00183A64">
      <w:pPr>
        <w:pStyle w:val="2"/>
        <w:snapToGrid w:val="0"/>
        <w:spacing w:before="0" w:line="240" w:lineRule="auto"/>
        <w:rPr>
          <w:rFonts w:ascii="宋体" w:eastAsia="宋体" w:hAnsi="宋体" w:hint="eastAsia"/>
        </w:rPr>
      </w:pPr>
      <w:bookmarkStart w:id="36" w:name="_Toc3978_WPSOffice_Level2"/>
      <w:bookmarkStart w:id="37" w:name="_Toc23897_WPSOffice_Level2"/>
      <w:bookmarkStart w:id="38" w:name="_Toc6610"/>
      <w:bookmarkStart w:id="39" w:name="_Toc24112"/>
      <w:bookmarkStart w:id="40" w:name="_Toc26031"/>
      <w:r w:rsidRPr="00183A64">
        <w:rPr>
          <w:rFonts w:ascii="宋体" w:eastAsia="宋体" w:hAnsi="宋体" w:hint="eastAsia"/>
        </w:rPr>
        <w:t>1.4设施设备</w:t>
      </w:r>
      <w:bookmarkEnd w:id="36"/>
      <w:bookmarkEnd w:id="37"/>
      <w:bookmarkEnd w:id="38"/>
      <w:bookmarkEnd w:id="39"/>
      <w:bookmarkEnd w:id="40"/>
    </w:p>
    <w:p w:rsidR="00E50391" w:rsidRPr="00300D54" w:rsidRDefault="00E50391">
      <w:pPr>
        <w:ind w:left="420" w:firstLineChars="200" w:firstLine="560"/>
        <w:rPr>
          <w:rFonts w:ascii="宋体" w:eastAsia="宋体" w:hAnsi="宋体" w:cs="仿宋_GB2312" w:hint="eastAsia"/>
          <w:sz w:val="28"/>
          <w:szCs w:val="28"/>
        </w:rPr>
      </w:pPr>
      <w:r w:rsidRPr="00300D54">
        <w:rPr>
          <w:rFonts w:ascii="宋体" w:eastAsia="宋体" w:hAnsi="宋体" w:cs="仿宋_GB2312" w:hint="eastAsia"/>
          <w:sz w:val="28"/>
          <w:szCs w:val="28"/>
        </w:rPr>
        <w:t>学校有比较完善的实训设备，有3D实训室、客房实训室、前厅实训室、餐饮实训室、形体实训室、机房等，截止2018年9月,生均教学仪器设备值为3855元，生均实训实习工位数为0.38个。校图书室拥有图书、光盘等资料共计5万余册，各类报刊近百种,生均纸质图书为18册。因2018年在校生规模增长较快，上述生均数据均有所下降。</w:t>
      </w:r>
    </w:p>
    <w:p w:rsidR="00E50391" w:rsidRDefault="00E50391">
      <w:pPr>
        <w:adjustRightInd w:val="0"/>
        <w:snapToGrid w:val="0"/>
        <w:outlineLvl w:val="2"/>
        <w:rPr>
          <w:rFonts w:ascii="宋体" w:hAnsi="宋体" w:cs="宋体" w:hint="eastAsia"/>
          <w:b/>
          <w:kern w:val="0"/>
          <w:sz w:val="24"/>
          <w:szCs w:val="24"/>
        </w:rPr>
      </w:pPr>
    </w:p>
    <w:p w:rsidR="00E50391" w:rsidRDefault="00E50391">
      <w:pPr>
        <w:tabs>
          <w:tab w:val="left" w:pos="1464"/>
        </w:tabs>
        <w:jc w:val="center"/>
        <w:rPr>
          <w:rFonts w:ascii="宋体" w:eastAsia="宋体" w:hAnsi="宋体" w:cs="宋体" w:hint="eastAsia"/>
          <w:b/>
          <w:bCs/>
          <w:sz w:val="21"/>
          <w:szCs w:val="21"/>
        </w:rPr>
      </w:pPr>
      <w:r>
        <w:rPr>
          <w:rFonts w:ascii="宋体" w:eastAsia="宋体" w:hAnsi="宋体" w:cs="宋体" w:hint="eastAsia"/>
          <w:b/>
          <w:bCs/>
          <w:sz w:val="21"/>
          <w:szCs w:val="21"/>
        </w:rPr>
        <w:t>表5  近两学年学校生均设备设施情况一览表</w:t>
      </w:r>
    </w:p>
    <w:tbl>
      <w:tblPr>
        <w:tblpPr w:leftFromText="180" w:rightFromText="180" w:vertAnchor="text" w:horzAnchor="margin" w:tblpXSpec="center" w:tblpY="173"/>
        <w:tblOverlap w:val="neve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080"/>
        <w:gridCol w:w="1110"/>
        <w:gridCol w:w="1158"/>
        <w:gridCol w:w="1080"/>
        <w:gridCol w:w="1080"/>
        <w:gridCol w:w="762"/>
        <w:gridCol w:w="858"/>
      </w:tblGrid>
      <w:tr w:rsidR="00E50391">
        <w:trPr>
          <w:trHeight w:val="458"/>
        </w:trPr>
        <w:tc>
          <w:tcPr>
            <w:tcW w:w="1440" w:type="dxa"/>
            <w:vMerge w:val="restart"/>
            <w:vAlign w:val="center"/>
          </w:tcPr>
          <w:p w:rsidR="00E50391" w:rsidRDefault="00E50391">
            <w:pPr>
              <w:adjustRightInd w:val="0"/>
              <w:snapToGrid w:val="0"/>
              <w:spacing w:line="0" w:lineRule="atLeast"/>
              <w:jc w:val="center"/>
              <w:rPr>
                <w:rFonts w:ascii="宋体" w:eastAsia="宋体" w:hAnsi="宋体" w:cs="宋体" w:hint="eastAsia"/>
                <w:b/>
                <w:bCs/>
                <w:sz w:val="21"/>
                <w:szCs w:val="21"/>
              </w:rPr>
            </w:pPr>
            <w:r>
              <w:rPr>
                <w:rFonts w:ascii="宋体" w:eastAsia="宋体" w:hAnsi="宋体" w:cs="宋体" w:hint="eastAsia"/>
                <w:b/>
                <w:bCs/>
                <w:sz w:val="21"/>
                <w:szCs w:val="21"/>
              </w:rPr>
              <w:t>学年度</w:t>
            </w:r>
          </w:p>
        </w:tc>
        <w:tc>
          <w:tcPr>
            <w:tcW w:w="2190" w:type="dxa"/>
            <w:gridSpan w:val="2"/>
            <w:vAlign w:val="center"/>
          </w:tcPr>
          <w:p w:rsidR="00E50391" w:rsidRDefault="00E50391">
            <w:pPr>
              <w:adjustRightInd w:val="0"/>
              <w:snapToGrid w:val="0"/>
              <w:spacing w:line="0" w:lineRule="atLeast"/>
              <w:jc w:val="center"/>
              <w:rPr>
                <w:rFonts w:ascii="宋体" w:eastAsia="宋体" w:hAnsi="宋体" w:cs="宋体" w:hint="eastAsia"/>
                <w:b/>
                <w:bCs/>
                <w:sz w:val="21"/>
                <w:szCs w:val="21"/>
              </w:rPr>
            </w:pPr>
            <w:r>
              <w:rPr>
                <w:rFonts w:ascii="宋体" w:eastAsia="宋体" w:hAnsi="宋体" w:cs="宋体" w:hint="eastAsia"/>
                <w:b/>
                <w:bCs/>
                <w:sz w:val="21"/>
                <w:szCs w:val="21"/>
              </w:rPr>
              <w:t>教学仪器设备值 （元）</w:t>
            </w:r>
          </w:p>
        </w:tc>
        <w:tc>
          <w:tcPr>
            <w:tcW w:w="2238" w:type="dxa"/>
            <w:gridSpan w:val="2"/>
            <w:vAlign w:val="center"/>
          </w:tcPr>
          <w:p w:rsidR="00E50391" w:rsidRDefault="00E50391">
            <w:pPr>
              <w:adjustRightInd w:val="0"/>
              <w:snapToGrid w:val="0"/>
              <w:spacing w:line="0" w:lineRule="atLeast"/>
              <w:jc w:val="center"/>
              <w:rPr>
                <w:rFonts w:ascii="宋体" w:eastAsia="宋体" w:hAnsi="宋体" w:cs="宋体" w:hint="eastAsia"/>
                <w:b/>
                <w:bCs/>
                <w:sz w:val="21"/>
                <w:szCs w:val="21"/>
              </w:rPr>
            </w:pPr>
            <w:r>
              <w:rPr>
                <w:rFonts w:ascii="宋体" w:eastAsia="宋体" w:hAnsi="宋体" w:cs="宋体" w:hint="eastAsia"/>
                <w:b/>
                <w:bCs/>
                <w:sz w:val="21"/>
                <w:szCs w:val="21"/>
              </w:rPr>
              <w:t>实训实习工位数（个）</w:t>
            </w:r>
          </w:p>
        </w:tc>
        <w:tc>
          <w:tcPr>
            <w:tcW w:w="1842" w:type="dxa"/>
            <w:gridSpan w:val="2"/>
            <w:vAlign w:val="center"/>
          </w:tcPr>
          <w:p w:rsidR="00E50391" w:rsidRDefault="00E50391">
            <w:pPr>
              <w:adjustRightInd w:val="0"/>
              <w:snapToGrid w:val="0"/>
              <w:spacing w:line="0" w:lineRule="atLeast"/>
              <w:jc w:val="center"/>
              <w:rPr>
                <w:rFonts w:ascii="宋体" w:eastAsia="宋体" w:hAnsi="宋体" w:cs="宋体" w:hint="eastAsia"/>
                <w:b/>
                <w:bCs/>
                <w:sz w:val="21"/>
                <w:szCs w:val="21"/>
              </w:rPr>
            </w:pPr>
            <w:r>
              <w:rPr>
                <w:rFonts w:ascii="宋体" w:eastAsia="宋体" w:hAnsi="宋体" w:cs="宋体" w:hint="eastAsia"/>
                <w:b/>
                <w:bCs/>
                <w:sz w:val="21"/>
                <w:szCs w:val="21"/>
              </w:rPr>
              <w:t>纸质图书数（册）</w:t>
            </w:r>
          </w:p>
        </w:tc>
        <w:tc>
          <w:tcPr>
            <w:tcW w:w="858" w:type="dxa"/>
            <w:vMerge w:val="restart"/>
            <w:vAlign w:val="center"/>
          </w:tcPr>
          <w:p w:rsidR="00E50391" w:rsidRDefault="00E50391">
            <w:pPr>
              <w:adjustRightInd w:val="0"/>
              <w:snapToGrid w:val="0"/>
              <w:spacing w:line="0" w:lineRule="atLeast"/>
              <w:jc w:val="center"/>
              <w:rPr>
                <w:rFonts w:ascii="宋体" w:eastAsia="宋体" w:hAnsi="宋体" w:cs="宋体" w:hint="eastAsia"/>
                <w:b/>
                <w:bCs/>
                <w:sz w:val="21"/>
                <w:szCs w:val="21"/>
              </w:rPr>
            </w:pPr>
            <w:r>
              <w:rPr>
                <w:rFonts w:ascii="宋体" w:eastAsia="宋体" w:hAnsi="宋体" w:cs="宋体" w:hint="eastAsia"/>
                <w:b/>
                <w:bCs/>
                <w:sz w:val="21"/>
                <w:szCs w:val="21"/>
              </w:rPr>
              <w:t>专业期刊（种）</w:t>
            </w:r>
          </w:p>
        </w:tc>
      </w:tr>
      <w:tr w:rsidR="00E50391">
        <w:trPr>
          <w:trHeight w:val="800"/>
        </w:trPr>
        <w:tc>
          <w:tcPr>
            <w:tcW w:w="1440" w:type="dxa"/>
            <w:vMerge/>
            <w:vAlign w:val="center"/>
          </w:tcPr>
          <w:p w:rsidR="00E50391" w:rsidRDefault="00E50391">
            <w:pPr>
              <w:adjustRightInd w:val="0"/>
              <w:snapToGrid w:val="0"/>
              <w:spacing w:line="0" w:lineRule="atLeast"/>
              <w:jc w:val="center"/>
              <w:rPr>
                <w:rFonts w:ascii="宋体" w:eastAsia="宋体" w:hAnsi="宋体" w:cs="宋体" w:hint="eastAsia"/>
                <w:b/>
                <w:bCs/>
                <w:sz w:val="21"/>
                <w:szCs w:val="21"/>
              </w:rPr>
            </w:pPr>
          </w:p>
        </w:tc>
        <w:tc>
          <w:tcPr>
            <w:tcW w:w="1080" w:type="dxa"/>
            <w:vAlign w:val="center"/>
          </w:tcPr>
          <w:p w:rsidR="00E50391" w:rsidRDefault="00E50391">
            <w:pPr>
              <w:adjustRightInd w:val="0"/>
              <w:snapToGrid w:val="0"/>
              <w:spacing w:line="0" w:lineRule="atLeast"/>
              <w:jc w:val="center"/>
              <w:rPr>
                <w:rFonts w:ascii="宋体" w:eastAsia="宋体" w:hAnsi="宋体" w:cs="宋体" w:hint="eastAsia"/>
                <w:b/>
                <w:bCs/>
                <w:sz w:val="21"/>
                <w:szCs w:val="21"/>
              </w:rPr>
            </w:pPr>
            <w:r>
              <w:rPr>
                <w:rFonts w:ascii="宋体" w:eastAsia="宋体" w:hAnsi="宋体" w:cs="宋体" w:hint="eastAsia"/>
                <w:b/>
                <w:bCs/>
                <w:sz w:val="21"/>
                <w:szCs w:val="21"/>
              </w:rPr>
              <w:t>总数</w:t>
            </w:r>
          </w:p>
        </w:tc>
        <w:tc>
          <w:tcPr>
            <w:tcW w:w="1110" w:type="dxa"/>
            <w:vAlign w:val="center"/>
          </w:tcPr>
          <w:p w:rsidR="00E50391" w:rsidRDefault="00E50391">
            <w:pPr>
              <w:adjustRightInd w:val="0"/>
              <w:snapToGrid w:val="0"/>
              <w:spacing w:line="0" w:lineRule="atLeast"/>
              <w:jc w:val="center"/>
              <w:rPr>
                <w:rFonts w:ascii="宋体" w:eastAsia="宋体" w:hAnsi="宋体" w:cs="宋体" w:hint="eastAsia"/>
                <w:b/>
                <w:bCs/>
                <w:sz w:val="21"/>
                <w:szCs w:val="21"/>
              </w:rPr>
            </w:pPr>
            <w:r>
              <w:rPr>
                <w:rFonts w:ascii="宋体" w:eastAsia="宋体" w:hAnsi="宋体" w:cs="宋体" w:hint="eastAsia"/>
                <w:b/>
                <w:bCs/>
                <w:sz w:val="21"/>
                <w:szCs w:val="21"/>
              </w:rPr>
              <w:t>生均</w:t>
            </w:r>
          </w:p>
        </w:tc>
        <w:tc>
          <w:tcPr>
            <w:tcW w:w="1158" w:type="dxa"/>
            <w:vAlign w:val="center"/>
          </w:tcPr>
          <w:p w:rsidR="00E50391" w:rsidRDefault="00E50391">
            <w:pPr>
              <w:adjustRightInd w:val="0"/>
              <w:snapToGrid w:val="0"/>
              <w:spacing w:line="0" w:lineRule="atLeast"/>
              <w:jc w:val="center"/>
              <w:rPr>
                <w:rFonts w:ascii="宋体" w:eastAsia="宋体" w:hAnsi="宋体" w:cs="宋体" w:hint="eastAsia"/>
                <w:b/>
                <w:bCs/>
                <w:sz w:val="21"/>
                <w:szCs w:val="21"/>
              </w:rPr>
            </w:pPr>
            <w:r>
              <w:rPr>
                <w:rFonts w:ascii="宋体" w:eastAsia="宋体" w:hAnsi="宋体" w:cs="宋体" w:hint="eastAsia"/>
                <w:b/>
                <w:bCs/>
                <w:sz w:val="21"/>
                <w:szCs w:val="21"/>
              </w:rPr>
              <w:t>总数</w:t>
            </w:r>
          </w:p>
        </w:tc>
        <w:tc>
          <w:tcPr>
            <w:tcW w:w="1080" w:type="dxa"/>
            <w:vAlign w:val="center"/>
          </w:tcPr>
          <w:p w:rsidR="00E50391" w:rsidRDefault="00E50391">
            <w:pPr>
              <w:adjustRightInd w:val="0"/>
              <w:snapToGrid w:val="0"/>
              <w:spacing w:line="0" w:lineRule="atLeast"/>
              <w:jc w:val="center"/>
              <w:rPr>
                <w:rFonts w:ascii="宋体" w:eastAsia="宋体" w:hAnsi="宋体" w:cs="宋体" w:hint="eastAsia"/>
                <w:b/>
                <w:bCs/>
                <w:sz w:val="21"/>
                <w:szCs w:val="21"/>
              </w:rPr>
            </w:pPr>
            <w:r>
              <w:rPr>
                <w:rFonts w:ascii="宋体" w:eastAsia="宋体" w:hAnsi="宋体" w:cs="宋体" w:hint="eastAsia"/>
                <w:b/>
                <w:bCs/>
                <w:sz w:val="21"/>
                <w:szCs w:val="21"/>
              </w:rPr>
              <w:t>生均</w:t>
            </w:r>
          </w:p>
        </w:tc>
        <w:tc>
          <w:tcPr>
            <w:tcW w:w="1080" w:type="dxa"/>
            <w:vAlign w:val="center"/>
          </w:tcPr>
          <w:p w:rsidR="00E50391" w:rsidRDefault="00E50391">
            <w:pPr>
              <w:adjustRightInd w:val="0"/>
              <w:snapToGrid w:val="0"/>
              <w:spacing w:line="0" w:lineRule="atLeast"/>
              <w:jc w:val="center"/>
              <w:rPr>
                <w:rFonts w:ascii="宋体" w:eastAsia="宋体" w:hAnsi="宋体" w:cs="宋体" w:hint="eastAsia"/>
                <w:b/>
                <w:bCs/>
                <w:sz w:val="21"/>
                <w:szCs w:val="21"/>
              </w:rPr>
            </w:pPr>
            <w:r>
              <w:rPr>
                <w:rFonts w:ascii="宋体" w:eastAsia="宋体" w:hAnsi="宋体" w:cs="宋体" w:hint="eastAsia"/>
                <w:b/>
                <w:bCs/>
                <w:sz w:val="21"/>
                <w:szCs w:val="21"/>
              </w:rPr>
              <w:t>总数</w:t>
            </w:r>
          </w:p>
        </w:tc>
        <w:tc>
          <w:tcPr>
            <w:tcW w:w="762" w:type="dxa"/>
            <w:vAlign w:val="center"/>
          </w:tcPr>
          <w:p w:rsidR="00E50391" w:rsidRDefault="00E50391">
            <w:pPr>
              <w:adjustRightInd w:val="0"/>
              <w:snapToGrid w:val="0"/>
              <w:spacing w:line="0" w:lineRule="atLeast"/>
              <w:jc w:val="center"/>
              <w:rPr>
                <w:rFonts w:ascii="宋体" w:eastAsia="宋体" w:hAnsi="宋体" w:cs="宋体" w:hint="eastAsia"/>
                <w:b/>
                <w:bCs/>
                <w:sz w:val="21"/>
                <w:szCs w:val="21"/>
              </w:rPr>
            </w:pPr>
            <w:r>
              <w:rPr>
                <w:rFonts w:ascii="宋体" w:eastAsia="宋体" w:hAnsi="宋体" w:cs="宋体" w:hint="eastAsia"/>
                <w:b/>
                <w:bCs/>
                <w:sz w:val="21"/>
                <w:szCs w:val="21"/>
              </w:rPr>
              <w:t>生均</w:t>
            </w:r>
          </w:p>
        </w:tc>
        <w:tc>
          <w:tcPr>
            <w:tcW w:w="858" w:type="dxa"/>
            <w:vMerge/>
            <w:vAlign w:val="center"/>
          </w:tcPr>
          <w:p w:rsidR="00E50391" w:rsidRDefault="00E50391">
            <w:pPr>
              <w:adjustRightInd w:val="0"/>
              <w:snapToGrid w:val="0"/>
              <w:spacing w:line="0" w:lineRule="atLeast"/>
              <w:jc w:val="center"/>
              <w:rPr>
                <w:rFonts w:ascii="宋体" w:eastAsia="宋体" w:hAnsi="宋体" w:cs="宋体" w:hint="eastAsia"/>
                <w:b/>
                <w:bCs/>
                <w:sz w:val="21"/>
                <w:szCs w:val="21"/>
              </w:rPr>
            </w:pPr>
          </w:p>
        </w:tc>
      </w:tr>
      <w:tr w:rsidR="00E50391">
        <w:trPr>
          <w:trHeight w:hRule="exact" w:val="577"/>
        </w:trPr>
        <w:tc>
          <w:tcPr>
            <w:tcW w:w="1440" w:type="dxa"/>
            <w:tcBorders>
              <w:bottom w:val="single" w:sz="4" w:space="0" w:color="auto"/>
            </w:tcBorders>
            <w:vAlign w:val="center"/>
          </w:tcPr>
          <w:p w:rsidR="00E50391" w:rsidRPr="00300D54" w:rsidRDefault="00E50391">
            <w:pPr>
              <w:spacing w:line="240" w:lineRule="atLeast"/>
              <w:jc w:val="center"/>
              <w:rPr>
                <w:rFonts w:eastAsia="宋体"/>
                <w:sz w:val="21"/>
                <w:szCs w:val="21"/>
              </w:rPr>
            </w:pPr>
            <w:r w:rsidRPr="00300D54">
              <w:rPr>
                <w:rFonts w:eastAsia="宋体"/>
                <w:sz w:val="21"/>
                <w:szCs w:val="21"/>
              </w:rPr>
              <w:t>2016</w:t>
            </w:r>
            <w:r w:rsidRPr="00300D54">
              <w:rPr>
                <w:rFonts w:eastAsia="宋体" w:hAnsi="宋体"/>
                <w:sz w:val="21"/>
                <w:szCs w:val="21"/>
              </w:rPr>
              <w:t>～</w:t>
            </w:r>
            <w:r w:rsidRPr="00300D54">
              <w:rPr>
                <w:rFonts w:eastAsia="宋体"/>
                <w:sz w:val="21"/>
                <w:szCs w:val="21"/>
              </w:rPr>
              <w:t>2017</w:t>
            </w:r>
          </w:p>
        </w:tc>
        <w:tc>
          <w:tcPr>
            <w:tcW w:w="1080" w:type="dxa"/>
            <w:tcBorders>
              <w:bottom w:val="single" w:sz="4" w:space="0" w:color="auto"/>
            </w:tcBorders>
            <w:vAlign w:val="center"/>
          </w:tcPr>
          <w:p w:rsidR="00E50391" w:rsidRPr="00300D54" w:rsidRDefault="00E50391">
            <w:pPr>
              <w:adjustRightInd w:val="0"/>
              <w:snapToGrid w:val="0"/>
              <w:spacing w:line="0" w:lineRule="atLeast"/>
              <w:jc w:val="center"/>
              <w:rPr>
                <w:rFonts w:eastAsia="宋体"/>
                <w:sz w:val="21"/>
                <w:szCs w:val="21"/>
              </w:rPr>
            </w:pPr>
            <w:r w:rsidRPr="00300D54">
              <w:rPr>
                <w:rFonts w:eastAsia="宋体"/>
                <w:sz w:val="21"/>
                <w:szCs w:val="21"/>
              </w:rPr>
              <w:t>2993040</w:t>
            </w:r>
          </w:p>
        </w:tc>
        <w:tc>
          <w:tcPr>
            <w:tcW w:w="1110" w:type="dxa"/>
            <w:tcBorders>
              <w:bottom w:val="single" w:sz="4" w:space="0" w:color="auto"/>
            </w:tcBorders>
            <w:vAlign w:val="center"/>
          </w:tcPr>
          <w:p w:rsidR="00E50391" w:rsidRPr="00300D54" w:rsidRDefault="00E50391">
            <w:pPr>
              <w:adjustRightInd w:val="0"/>
              <w:snapToGrid w:val="0"/>
              <w:spacing w:line="0" w:lineRule="atLeast"/>
              <w:jc w:val="center"/>
              <w:rPr>
                <w:rFonts w:eastAsia="宋体"/>
                <w:sz w:val="21"/>
                <w:szCs w:val="21"/>
              </w:rPr>
            </w:pPr>
            <w:r w:rsidRPr="00300D54">
              <w:rPr>
                <w:rFonts w:eastAsia="宋体"/>
                <w:sz w:val="21"/>
                <w:szCs w:val="21"/>
              </w:rPr>
              <w:t>6120</w:t>
            </w:r>
          </w:p>
        </w:tc>
        <w:tc>
          <w:tcPr>
            <w:tcW w:w="1158" w:type="dxa"/>
            <w:tcBorders>
              <w:bottom w:val="single" w:sz="4" w:space="0" w:color="auto"/>
            </w:tcBorders>
            <w:vAlign w:val="center"/>
          </w:tcPr>
          <w:p w:rsidR="00E50391" w:rsidRPr="00300D54" w:rsidRDefault="00E50391">
            <w:pPr>
              <w:adjustRightInd w:val="0"/>
              <w:snapToGrid w:val="0"/>
              <w:spacing w:line="0" w:lineRule="atLeast"/>
              <w:jc w:val="center"/>
              <w:rPr>
                <w:rFonts w:eastAsia="宋体"/>
                <w:sz w:val="21"/>
                <w:szCs w:val="21"/>
              </w:rPr>
            </w:pPr>
            <w:r w:rsidRPr="00300D54">
              <w:rPr>
                <w:rFonts w:eastAsia="宋体"/>
                <w:sz w:val="21"/>
                <w:szCs w:val="21"/>
              </w:rPr>
              <w:t>300</w:t>
            </w:r>
          </w:p>
        </w:tc>
        <w:tc>
          <w:tcPr>
            <w:tcW w:w="1080" w:type="dxa"/>
            <w:tcBorders>
              <w:bottom w:val="single" w:sz="4" w:space="0" w:color="auto"/>
            </w:tcBorders>
            <w:vAlign w:val="center"/>
          </w:tcPr>
          <w:p w:rsidR="00E50391" w:rsidRPr="00300D54" w:rsidRDefault="00E50391">
            <w:pPr>
              <w:adjustRightInd w:val="0"/>
              <w:snapToGrid w:val="0"/>
              <w:spacing w:line="0" w:lineRule="atLeast"/>
              <w:jc w:val="center"/>
              <w:rPr>
                <w:rFonts w:eastAsia="宋体"/>
                <w:sz w:val="21"/>
                <w:szCs w:val="21"/>
              </w:rPr>
            </w:pPr>
            <w:r w:rsidRPr="00300D54">
              <w:rPr>
                <w:rFonts w:eastAsia="宋体"/>
                <w:sz w:val="21"/>
                <w:szCs w:val="21"/>
              </w:rPr>
              <w:t>0.61</w:t>
            </w:r>
          </w:p>
        </w:tc>
        <w:tc>
          <w:tcPr>
            <w:tcW w:w="1080" w:type="dxa"/>
            <w:tcBorders>
              <w:bottom w:val="single" w:sz="4" w:space="0" w:color="auto"/>
            </w:tcBorders>
            <w:vAlign w:val="center"/>
          </w:tcPr>
          <w:p w:rsidR="00E50391" w:rsidRPr="00300D54" w:rsidRDefault="00E50391">
            <w:pPr>
              <w:adjustRightInd w:val="0"/>
              <w:snapToGrid w:val="0"/>
              <w:spacing w:line="0" w:lineRule="atLeast"/>
              <w:jc w:val="center"/>
              <w:rPr>
                <w:rFonts w:eastAsia="宋体"/>
                <w:sz w:val="21"/>
                <w:szCs w:val="21"/>
              </w:rPr>
            </w:pPr>
            <w:r w:rsidRPr="00300D54">
              <w:rPr>
                <w:rFonts w:eastAsia="宋体"/>
                <w:sz w:val="21"/>
                <w:szCs w:val="21"/>
              </w:rPr>
              <w:t>20487</w:t>
            </w:r>
          </w:p>
        </w:tc>
        <w:tc>
          <w:tcPr>
            <w:tcW w:w="762" w:type="dxa"/>
            <w:tcBorders>
              <w:bottom w:val="single" w:sz="4" w:space="0" w:color="auto"/>
            </w:tcBorders>
            <w:vAlign w:val="center"/>
          </w:tcPr>
          <w:p w:rsidR="00E50391" w:rsidRPr="00300D54" w:rsidRDefault="00E50391">
            <w:pPr>
              <w:adjustRightInd w:val="0"/>
              <w:snapToGrid w:val="0"/>
              <w:spacing w:line="0" w:lineRule="atLeast"/>
              <w:jc w:val="center"/>
              <w:rPr>
                <w:rFonts w:eastAsia="宋体"/>
                <w:sz w:val="21"/>
                <w:szCs w:val="21"/>
              </w:rPr>
            </w:pPr>
            <w:r w:rsidRPr="00300D54">
              <w:rPr>
                <w:rFonts w:eastAsia="宋体"/>
                <w:sz w:val="21"/>
                <w:szCs w:val="21"/>
              </w:rPr>
              <w:t>30</w:t>
            </w:r>
          </w:p>
        </w:tc>
        <w:tc>
          <w:tcPr>
            <w:tcW w:w="858" w:type="dxa"/>
            <w:tcBorders>
              <w:bottom w:val="single" w:sz="4" w:space="0" w:color="auto"/>
            </w:tcBorders>
            <w:vAlign w:val="center"/>
          </w:tcPr>
          <w:p w:rsidR="00E50391" w:rsidRPr="00300D54" w:rsidRDefault="00E50391">
            <w:pPr>
              <w:adjustRightInd w:val="0"/>
              <w:snapToGrid w:val="0"/>
              <w:spacing w:line="0" w:lineRule="atLeast"/>
              <w:jc w:val="center"/>
              <w:rPr>
                <w:rFonts w:eastAsia="宋体"/>
                <w:sz w:val="21"/>
                <w:szCs w:val="21"/>
              </w:rPr>
            </w:pPr>
            <w:r w:rsidRPr="00300D54">
              <w:rPr>
                <w:rFonts w:eastAsia="宋体"/>
                <w:sz w:val="21"/>
                <w:szCs w:val="21"/>
              </w:rPr>
              <w:t>18</w:t>
            </w:r>
          </w:p>
        </w:tc>
      </w:tr>
      <w:tr w:rsidR="00E50391">
        <w:trPr>
          <w:trHeight w:hRule="exact" w:val="699"/>
        </w:trPr>
        <w:tc>
          <w:tcPr>
            <w:tcW w:w="1440" w:type="dxa"/>
            <w:vAlign w:val="center"/>
          </w:tcPr>
          <w:p w:rsidR="00E50391" w:rsidRPr="00300D54" w:rsidRDefault="00E50391">
            <w:pPr>
              <w:spacing w:line="240" w:lineRule="atLeast"/>
              <w:jc w:val="center"/>
              <w:rPr>
                <w:rFonts w:eastAsia="宋体"/>
                <w:sz w:val="21"/>
                <w:szCs w:val="21"/>
              </w:rPr>
            </w:pPr>
            <w:r w:rsidRPr="00300D54">
              <w:rPr>
                <w:rFonts w:eastAsia="宋体"/>
                <w:sz w:val="21"/>
                <w:szCs w:val="21"/>
              </w:rPr>
              <w:t>2017</w:t>
            </w:r>
            <w:r w:rsidRPr="00300D54">
              <w:rPr>
                <w:rFonts w:eastAsia="宋体" w:hAnsi="宋体"/>
                <w:sz w:val="21"/>
                <w:szCs w:val="21"/>
              </w:rPr>
              <w:t>～</w:t>
            </w:r>
            <w:r w:rsidRPr="00300D54">
              <w:rPr>
                <w:rFonts w:eastAsia="宋体"/>
                <w:sz w:val="21"/>
                <w:szCs w:val="21"/>
              </w:rPr>
              <w:t>2018</w:t>
            </w:r>
          </w:p>
        </w:tc>
        <w:tc>
          <w:tcPr>
            <w:tcW w:w="1080" w:type="dxa"/>
            <w:vAlign w:val="center"/>
          </w:tcPr>
          <w:p w:rsidR="00E50391" w:rsidRPr="00300D54" w:rsidRDefault="00E50391">
            <w:pPr>
              <w:adjustRightInd w:val="0"/>
              <w:snapToGrid w:val="0"/>
              <w:spacing w:line="0" w:lineRule="atLeast"/>
              <w:jc w:val="center"/>
              <w:rPr>
                <w:rFonts w:eastAsia="宋体"/>
                <w:sz w:val="21"/>
                <w:szCs w:val="21"/>
              </w:rPr>
            </w:pPr>
            <w:r w:rsidRPr="00300D54">
              <w:rPr>
                <w:rFonts w:eastAsia="宋体"/>
                <w:sz w:val="21"/>
                <w:szCs w:val="21"/>
              </w:rPr>
              <w:t>3053040</w:t>
            </w:r>
          </w:p>
        </w:tc>
        <w:tc>
          <w:tcPr>
            <w:tcW w:w="1110" w:type="dxa"/>
            <w:vAlign w:val="center"/>
          </w:tcPr>
          <w:p w:rsidR="00E50391" w:rsidRPr="00300D54" w:rsidRDefault="00E50391">
            <w:pPr>
              <w:adjustRightInd w:val="0"/>
              <w:snapToGrid w:val="0"/>
              <w:spacing w:line="0" w:lineRule="atLeast"/>
              <w:jc w:val="center"/>
              <w:rPr>
                <w:rFonts w:eastAsia="宋体"/>
                <w:sz w:val="21"/>
                <w:szCs w:val="21"/>
              </w:rPr>
            </w:pPr>
            <w:r w:rsidRPr="00300D54">
              <w:rPr>
                <w:rFonts w:eastAsia="宋体"/>
                <w:sz w:val="21"/>
                <w:szCs w:val="21"/>
              </w:rPr>
              <w:t>3855</w:t>
            </w:r>
          </w:p>
        </w:tc>
        <w:tc>
          <w:tcPr>
            <w:tcW w:w="1158" w:type="dxa"/>
            <w:vAlign w:val="center"/>
          </w:tcPr>
          <w:p w:rsidR="00E50391" w:rsidRPr="00300D54" w:rsidRDefault="00E50391">
            <w:pPr>
              <w:adjustRightInd w:val="0"/>
              <w:snapToGrid w:val="0"/>
              <w:spacing w:line="0" w:lineRule="atLeast"/>
              <w:jc w:val="center"/>
              <w:rPr>
                <w:rFonts w:eastAsia="宋体"/>
                <w:sz w:val="21"/>
                <w:szCs w:val="21"/>
              </w:rPr>
            </w:pPr>
            <w:r w:rsidRPr="00300D54">
              <w:rPr>
                <w:rFonts w:eastAsia="宋体"/>
                <w:sz w:val="21"/>
                <w:szCs w:val="21"/>
              </w:rPr>
              <w:t>300</w:t>
            </w:r>
          </w:p>
        </w:tc>
        <w:tc>
          <w:tcPr>
            <w:tcW w:w="1080" w:type="dxa"/>
            <w:vAlign w:val="center"/>
          </w:tcPr>
          <w:p w:rsidR="00E50391" w:rsidRPr="00300D54" w:rsidRDefault="00E50391">
            <w:pPr>
              <w:adjustRightInd w:val="0"/>
              <w:snapToGrid w:val="0"/>
              <w:spacing w:line="0" w:lineRule="atLeast"/>
              <w:jc w:val="center"/>
              <w:rPr>
                <w:rFonts w:eastAsia="宋体"/>
                <w:sz w:val="21"/>
                <w:szCs w:val="21"/>
              </w:rPr>
            </w:pPr>
            <w:r w:rsidRPr="00300D54">
              <w:rPr>
                <w:rFonts w:eastAsia="宋体"/>
                <w:sz w:val="21"/>
                <w:szCs w:val="21"/>
              </w:rPr>
              <w:t>0.38</w:t>
            </w:r>
          </w:p>
        </w:tc>
        <w:tc>
          <w:tcPr>
            <w:tcW w:w="1080" w:type="dxa"/>
            <w:vAlign w:val="center"/>
          </w:tcPr>
          <w:p w:rsidR="00E50391" w:rsidRPr="00300D54" w:rsidRDefault="00E50391">
            <w:pPr>
              <w:adjustRightInd w:val="0"/>
              <w:snapToGrid w:val="0"/>
              <w:spacing w:line="0" w:lineRule="atLeast"/>
              <w:jc w:val="center"/>
              <w:rPr>
                <w:rFonts w:eastAsia="宋体"/>
                <w:sz w:val="21"/>
                <w:szCs w:val="21"/>
              </w:rPr>
            </w:pPr>
            <w:r w:rsidRPr="00300D54">
              <w:rPr>
                <w:rFonts w:eastAsia="宋体"/>
                <w:sz w:val="21"/>
                <w:szCs w:val="21"/>
              </w:rPr>
              <w:t>20620</w:t>
            </w:r>
          </w:p>
        </w:tc>
        <w:tc>
          <w:tcPr>
            <w:tcW w:w="762" w:type="dxa"/>
            <w:vAlign w:val="center"/>
          </w:tcPr>
          <w:p w:rsidR="00E50391" w:rsidRPr="00300D54" w:rsidRDefault="00E50391">
            <w:pPr>
              <w:adjustRightInd w:val="0"/>
              <w:snapToGrid w:val="0"/>
              <w:spacing w:line="0" w:lineRule="atLeast"/>
              <w:ind w:firstLineChars="100" w:firstLine="210"/>
              <w:rPr>
                <w:rFonts w:eastAsia="宋体"/>
                <w:sz w:val="21"/>
                <w:szCs w:val="21"/>
              </w:rPr>
            </w:pPr>
            <w:r w:rsidRPr="00300D54">
              <w:rPr>
                <w:rFonts w:eastAsia="宋体"/>
                <w:sz w:val="21"/>
                <w:szCs w:val="21"/>
              </w:rPr>
              <w:t>26</w:t>
            </w:r>
          </w:p>
        </w:tc>
        <w:tc>
          <w:tcPr>
            <w:tcW w:w="858" w:type="dxa"/>
            <w:vAlign w:val="center"/>
          </w:tcPr>
          <w:p w:rsidR="00E50391" w:rsidRPr="00300D54" w:rsidRDefault="00E50391">
            <w:pPr>
              <w:adjustRightInd w:val="0"/>
              <w:snapToGrid w:val="0"/>
              <w:spacing w:line="0" w:lineRule="atLeast"/>
              <w:jc w:val="center"/>
              <w:rPr>
                <w:rFonts w:eastAsia="宋体"/>
                <w:sz w:val="21"/>
                <w:szCs w:val="21"/>
              </w:rPr>
            </w:pPr>
            <w:r w:rsidRPr="00300D54">
              <w:rPr>
                <w:rFonts w:eastAsia="宋体"/>
                <w:sz w:val="21"/>
                <w:szCs w:val="21"/>
              </w:rPr>
              <w:t>20</w:t>
            </w:r>
          </w:p>
        </w:tc>
      </w:tr>
    </w:tbl>
    <w:p w:rsidR="003E682A" w:rsidRDefault="003E682A" w:rsidP="003E682A">
      <w:pPr>
        <w:pStyle w:val="10"/>
        <w:tabs>
          <w:tab w:val="right" w:leader="dot" w:pos="8900"/>
        </w:tabs>
        <w:snapToGrid w:val="0"/>
        <w:rPr>
          <w:rFonts w:ascii="宋体" w:eastAsia="宋体" w:hAnsi="宋体" w:hint="eastAsia"/>
          <w:b/>
          <w:sz w:val="44"/>
          <w:szCs w:val="44"/>
        </w:rPr>
      </w:pPr>
      <w:bookmarkStart w:id="41" w:name="_Toc23729_WPSOffice_Level1"/>
      <w:bookmarkStart w:id="42" w:name="_Toc28606_WPSOffice_Level1"/>
      <w:bookmarkStart w:id="43" w:name="_Toc17437_WPSOffice_Level1"/>
      <w:bookmarkStart w:id="44" w:name="_Toc32337"/>
      <w:bookmarkStart w:id="45" w:name="_Toc26071"/>
      <w:bookmarkStart w:id="46" w:name="_Toc4294"/>
      <w:bookmarkStart w:id="47" w:name="_Toc11022"/>
      <w:bookmarkStart w:id="48" w:name="_Toc9453"/>
      <w:bookmarkStart w:id="49" w:name="_Toc27282"/>
      <w:bookmarkStart w:id="50" w:name="_Toc21151"/>
      <w:bookmarkStart w:id="51" w:name="_Toc3416"/>
      <w:bookmarkStart w:id="52" w:name="_Toc18359"/>
    </w:p>
    <w:p w:rsidR="00E50391" w:rsidRPr="003E682A" w:rsidRDefault="00E50391" w:rsidP="003E682A">
      <w:pPr>
        <w:pStyle w:val="1"/>
        <w:snapToGrid w:val="0"/>
        <w:spacing w:before="0" w:line="240" w:lineRule="auto"/>
        <w:rPr>
          <w:rFonts w:ascii="宋体" w:eastAsia="宋体" w:hAnsi="宋体" w:hint="eastAsia"/>
        </w:rPr>
      </w:pPr>
      <w:r w:rsidRPr="003E682A">
        <w:rPr>
          <w:rFonts w:ascii="宋体" w:eastAsia="宋体" w:hAnsi="宋体" w:hint="eastAsia"/>
        </w:rPr>
        <w:t>2.学生发展</w:t>
      </w:r>
      <w:bookmarkEnd w:id="41"/>
      <w:bookmarkEnd w:id="42"/>
      <w:bookmarkEnd w:id="43"/>
      <w:bookmarkEnd w:id="44"/>
      <w:bookmarkEnd w:id="45"/>
      <w:bookmarkEnd w:id="46"/>
      <w:bookmarkEnd w:id="47"/>
      <w:bookmarkEnd w:id="48"/>
      <w:bookmarkEnd w:id="49"/>
      <w:bookmarkEnd w:id="50"/>
      <w:bookmarkEnd w:id="51"/>
      <w:bookmarkEnd w:id="52"/>
    </w:p>
    <w:p w:rsidR="00132262" w:rsidRPr="00A038A0" w:rsidRDefault="00E50391" w:rsidP="00A038A0">
      <w:pPr>
        <w:pStyle w:val="2"/>
        <w:snapToGrid w:val="0"/>
        <w:spacing w:before="0" w:line="240" w:lineRule="auto"/>
        <w:rPr>
          <w:rFonts w:ascii="宋体" w:eastAsia="宋体" w:hAnsi="宋体" w:hint="eastAsia"/>
          <w:lang w:eastAsia="zh-CN"/>
        </w:rPr>
      </w:pPr>
      <w:bookmarkStart w:id="53" w:name="_Toc5611_WPSOffice_Level2"/>
      <w:bookmarkStart w:id="54" w:name="_Toc24010_WPSOffice_Level2"/>
      <w:bookmarkStart w:id="55" w:name="_Toc20791"/>
      <w:bookmarkStart w:id="56" w:name="_Toc5553"/>
      <w:bookmarkStart w:id="57" w:name="_Toc20494"/>
      <w:bookmarkStart w:id="58" w:name="_Toc30633"/>
      <w:bookmarkStart w:id="59" w:name="_Toc31276"/>
      <w:r w:rsidRPr="00183A64">
        <w:rPr>
          <w:rFonts w:ascii="宋体" w:eastAsia="宋体" w:hAnsi="宋体" w:hint="eastAsia"/>
        </w:rPr>
        <w:t>2.1学生素质</w:t>
      </w:r>
      <w:bookmarkEnd w:id="53"/>
      <w:bookmarkEnd w:id="54"/>
      <w:bookmarkEnd w:id="55"/>
      <w:bookmarkEnd w:id="56"/>
      <w:bookmarkEnd w:id="57"/>
      <w:bookmarkEnd w:id="58"/>
      <w:bookmarkEnd w:id="59"/>
    </w:p>
    <w:p w:rsidR="00E50391" w:rsidRPr="00132262" w:rsidRDefault="00E50391">
      <w:pPr>
        <w:spacing w:line="500" w:lineRule="exact"/>
        <w:ind w:firstLine="555"/>
        <w:rPr>
          <w:rFonts w:ascii="宋体" w:eastAsia="宋体" w:hAnsi="宋体" w:cs="仿宋_GB2312" w:hint="eastAsia"/>
          <w:sz w:val="28"/>
          <w:szCs w:val="28"/>
        </w:rPr>
      </w:pPr>
      <w:r w:rsidRPr="00132262">
        <w:rPr>
          <w:rFonts w:ascii="宋体" w:eastAsia="宋体" w:hAnsi="宋体" w:cs="仿宋_GB2312" w:hint="eastAsia"/>
          <w:sz w:val="28"/>
          <w:szCs w:val="28"/>
        </w:rPr>
        <w:t>为提高学生品德素质，学校每个专业均开设德育课，培养学生正确人生观、价值观。2017-2018年年，在校生文化课合格率为65%；专业技能测试合格率为69%；毕业率为96%。</w:t>
      </w:r>
    </w:p>
    <w:p w:rsidR="00E50391" w:rsidRDefault="00E50391">
      <w:pPr>
        <w:spacing w:line="500" w:lineRule="exact"/>
        <w:ind w:firstLine="555"/>
        <w:rPr>
          <w:rFonts w:ascii="仿宋_GB2312" w:hAnsi="仿宋_GB2312" w:cs="仿宋_GB2312" w:hint="eastAsia"/>
          <w:sz w:val="28"/>
          <w:szCs w:val="28"/>
        </w:rPr>
      </w:pPr>
    </w:p>
    <w:p w:rsidR="00E50391" w:rsidRDefault="00E50391">
      <w:pPr>
        <w:tabs>
          <w:tab w:val="left" w:pos="1464"/>
        </w:tabs>
        <w:jc w:val="center"/>
        <w:rPr>
          <w:rFonts w:ascii="宋体" w:eastAsia="宋体" w:hAnsi="宋体" w:cs="宋体" w:hint="eastAsia"/>
          <w:b/>
          <w:bCs/>
          <w:sz w:val="21"/>
          <w:szCs w:val="21"/>
        </w:rPr>
      </w:pPr>
      <w:r>
        <w:rPr>
          <w:rFonts w:ascii="宋体" w:eastAsia="宋体" w:hAnsi="宋体" w:cs="宋体" w:hint="eastAsia"/>
          <w:b/>
          <w:bCs/>
          <w:sz w:val="21"/>
          <w:szCs w:val="21"/>
        </w:rPr>
        <w:t>表6  近两学年学校学生素质发展情况一览表</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5"/>
        <w:gridCol w:w="720"/>
        <w:gridCol w:w="854"/>
        <w:gridCol w:w="709"/>
        <w:gridCol w:w="802"/>
        <w:gridCol w:w="691"/>
        <w:gridCol w:w="929"/>
        <w:gridCol w:w="720"/>
        <w:gridCol w:w="900"/>
        <w:gridCol w:w="1074"/>
        <w:gridCol w:w="900"/>
      </w:tblGrid>
      <w:tr w:rsidR="00E50391">
        <w:trPr>
          <w:trHeight w:hRule="exact" w:val="454"/>
          <w:jc w:val="center"/>
        </w:trPr>
        <w:tc>
          <w:tcPr>
            <w:tcW w:w="1355" w:type="dxa"/>
            <w:vMerge w:val="restart"/>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学年度</w:t>
            </w:r>
          </w:p>
        </w:tc>
        <w:tc>
          <w:tcPr>
            <w:tcW w:w="1574" w:type="dxa"/>
            <w:gridSpan w:val="2"/>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思想品德鉴定</w:t>
            </w:r>
          </w:p>
        </w:tc>
        <w:tc>
          <w:tcPr>
            <w:tcW w:w="1511" w:type="dxa"/>
            <w:gridSpan w:val="2"/>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文化课测试</w:t>
            </w:r>
          </w:p>
        </w:tc>
        <w:tc>
          <w:tcPr>
            <w:tcW w:w="1620" w:type="dxa"/>
            <w:gridSpan w:val="2"/>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专业技能测试</w:t>
            </w:r>
          </w:p>
        </w:tc>
        <w:tc>
          <w:tcPr>
            <w:tcW w:w="1620" w:type="dxa"/>
            <w:gridSpan w:val="2"/>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体质测评</w:t>
            </w:r>
          </w:p>
        </w:tc>
        <w:tc>
          <w:tcPr>
            <w:tcW w:w="1974" w:type="dxa"/>
            <w:gridSpan w:val="2"/>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毕业率</w:t>
            </w:r>
          </w:p>
        </w:tc>
      </w:tr>
      <w:tr w:rsidR="00E50391">
        <w:trPr>
          <w:trHeight w:hRule="exact" w:val="1060"/>
          <w:jc w:val="center"/>
        </w:trPr>
        <w:tc>
          <w:tcPr>
            <w:tcW w:w="1355" w:type="dxa"/>
            <w:vMerge/>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p>
        </w:tc>
        <w:tc>
          <w:tcPr>
            <w:tcW w:w="720" w:type="dxa"/>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参加鉴定人数</w:t>
            </w:r>
          </w:p>
        </w:tc>
        <w:tc>
          <w:tcPr>
            <w:tcW w:w="854" w:type="dxa"/>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合格人数</w:t>
            </w:r>
          </w:p>
        </w:tc>
        <w:tc>
          <w:tcPr>
            <w:tcW w:w="709" w:type="dxa"/>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参加测试人数</w:t>
            </w:r>
          </w:p>
        </w:tc>
        <w:tc>
          <w:tcPr>
            <w:tcW w:w="802" w:type="dxa"/>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合格人数</w:t>
            </w:r>
          </w:p>
        </w:tc>
        <w:tc>
          <w:tcPr>
            <w:tcW w:w="691" w:type="dxa"/>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参加测试人数</w:t>
            </w:r>
          </w:p>
        </w:tc>
        <w:tc>
          <w:tcPr>
            <w:tcW w:w="929" w:type="dxa"/>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合格人数</w:t>
            </w:r>
          </w:p>
        </w:tc>
        <w:tc>
          <w:tcPr>
            <w:tcW w:w="720" w:type="dxa"/>
            <w:tcBorders>
              <w:bottom w:val="single" w:sz="4" w:space="0" w:color="auto"/>
            </w:tcBorders>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参加测评人数</w:t>
            </w:r>
          </w:p>
        </w:tc>
        <w:tc>
          <w:tcPr>
            <w:tcW w:w="900" w:type="dxa"/>
            <w:tcBorders>
              <w:bottom w:val="single" w:sz="4" w:space="0" w:color="auto"/>
            </w:tcBorders>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合格人数</w:t>
            </w:r>
          </w:p>
        </w:tc>
        <w:tc>
          <w:tcPr>
            <w:tcW w:w="1074" w:type="dxa"/>
            <w:tcBorders>
              <w:bottom w:val="single" w:sz="4" w:space="0" w:color="auto"/>
            </w:tcBorders>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毕业年级学生（人）</w:t>
            </w:r>
          </w:p>
        </w:tc>
        <w:tc>
          <w:tcPr>
            <w:tcW w:w="900" w:type="dxa"/>
            <w:tcBorders>
              <w:bottom w:val="single" w:sz="4" w:space="0" w:color="auto"/>
            </w:tcBorders>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毕业生数</w:t>
            </w:r>
          </w:p>
        </w:tc>
      </w:tr>
      <w:tr w:rsidR="00E50391" w:rsidRPr="00132262">
        <w:trPr>
          <w:trHeight w:hRule="exact" w:val="706"/>
          <w:jc w:val="center"/>
        </w:trPr>
        <w:tc>
          <w:tcPr>
            <w:tcW w:w="1355" w:type="dxa"/>
            <w:tcBorders>
              <w:bottom w:val="single" w:sz="4" w:space="0" w:color="auto"/>
            </w:tcBorders>
            <w:shd w:val="clear" w:color="auto" w:fill="auto"/>
            <w:vAlign w:val="center"/>
          </w:tcPr>
          <w:p w:rsidR="00E50391" w:rsidRPr="00132262" w:rsidRDefault="00E50391">
            <w:pPr>
              <w:spacing w:line="240" w:lineRule="atLeast"/>
              <w:jc w:val="center"/>
              <w:rPr>
                <w:rFonts w:eastAsia="宋体"/>
                <w:sz w:val="21"/>
                <w:szCs w:val="21"/>
              </w:rPr>
            </w:pPr>
            <w:r w:rsidRPr="00132262">
              <w:rPr>
                <w:rFonts w:eastAsia="宋体"/>
                <w:sz w:val="21"/>
                <w:szCs w:val="21"/>
              </w:rPr>
              <w:t>2016</w:t>
            </w:r>
            <w:r w:rsidRPr="00132262">
              <w:rPr>
                <w:rFonts w:eastAsia="宋体" w:hAnsi="宋体"/>
                <w:sz w:val="21"/>
                <w:szCs w:val="21"/>
              </w:rPr>
              <w:t>～</w:t>
            </w:r>
            <w:r w:rsidRPr="00132262">
              <w:rPr>
                <w:rFonts w:eastAsia="宋体"/>
                <w:sz w:val="21"/>
                <w:szCs w:val="21"/>
              </w:rPr>
              <w:t>2017</w:t>
            </w:r>
          </w:p>
        </w:tc>
        <w:tc>
          <w:tcPr>
            <w:tcW w:w="720" w:type="dxa"/>
            <w:tcBorders>
              <w:bottom w:val="single" w:sz="4" w:space="0" w:color="auto"/>
            </w:tcBorders>
            <w:shd w:val="clear" w:color="auto" w:fill="auto"/>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79</w:t>
            </w:r>
          </w:p>
        </w:tc>
        <w:tc>
          <w:tcPr>
            <w:tcW w:w="854" w:type="dxa"/>
            <w:tcBorders>
              <w:bottom w:val="single" w:sz="4" w:space="0" w:color="auto"/>
            </w:tcBorders>
            <w:shd w:val="clear" w:color="auto" w:fill="auto"/>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65</w:t>
            </w:r>
          </w:p>
        </w:tc>
        <w:tc>
          <w:tcPr>
            <w:tcW w:w="709" w:type="dxa"/>
            <w:tcBorders>
              <w:bottom w:val="single" w:sz="4" w:space="0" w:color="auto"/>
            </w:tcBorders>
            <w:shd w:val="clear" w:color="auto" w:fill="auto"/>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283</w:t>
            </w:r>
          </w:p>
        </w:tc>
        <w:tc>
          <w:tcPr>
            <w:tcW w:w="802" w:type="dxa"/>
            <w:tcBorders>
              <w:bottom w:val="single" w:sz="4" w:space="0" w:color="auto"/>
            </w:tcBorders>
            <w:shd w:val="clear" w:color="auto" w:fill="auto"/>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69</w:t>
            </w:r>
          </w:p>
        </w:tc>
        <w:tc>
          <w:tcPr>
            <w:tcW w:w="691" w:type="dxa"/>
            <w:tcBorders>
              <w:bottom w:val="single" w:sz="4" w:space="0" w:color="auto"/>
            </w:tcBorders>
            <w:shd w:val="clear" w:color="auto" w:fill="auto"/>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177</w:t>
            </w:r>
          </w:p>
        </w:tc>
        <w:tc>
          <w:tcPr>
            <w:tcW w:w="929" w:type="dxa"/>
            <w:tcBorders>
              <w:bottom w:val="single" w:sz="4" w:space="0" w:color="auto"/>
            </w:tcBorders>
            <w:shd w:val="clear" w:color="auto" w:fill="auto"/>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71</w:t>
            </w:r>
          </w:p>
        </w:tc>
        <w:tc>
          <w:tcPr>
            <w:tcW w:w="720" w:type="dxa"/>
            <w:tcBorders>
              <w:bottom w:val="single" w:sz="4" w:space="0" w:color="auto"/>
            </w:tcBorders>
            <w:shd w:val="clear" w:color="auto" w:fill="FFFFFF"/>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126</w:t>
            </w:r>
          </w:p>
        </w:tc>
        <w:tc>
          <w:tcPr>
            <w:tcW w:w="900" w:type="dxa"/>
            <w:tcBorders>
              <w:bottom w:val="single" w:sz="4" w:space="0" w:color="auto"/>
            </w:tcBorders>
            <w:shd w:val="clear" w:color="auto" w:fill="FFFFFF"/>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90</w:t>
            </w:r>
          </w:p>
        </w:tc>
        <w:tc>
          <w:tcPr>
            <w:tcW w:w="1074" w:type="dxa"/>
            <w:tcBorders>
              <w:bottom w:val="single" w:sz="4" w:space="0" w:color="auto"/>
            </w:tcBorders>
            <w:shd w:val="clear" w:color="auto" w:fill="FFFFFF"/>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241</w:t>
            </w:r>
          </w:p>
        </w:tc>
        <w:tc>
          <w:tcPr>
            <w:tcW w:w="900" w:type="dxa"/>
            <w:tcBorders>
              <w:bottom w:val="single" w:sz="4" w:space="0" w:color="auto"/>
            </w:tcBorders>
            <w:shd w:val="clear" w:color="auto" w:fill="FFFFFF"/>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233</w:t>
            </w:r>
          </w:p>
        </w:tc>
      </w:tr>
      <w:tr w:rsidR="00E50391" w:rsidRPr="00132262">
        <w:trPr>
          <w:trHeight w:hRule="exact" w:val="711"/>
          <w:jc w:val="center"/>
        </w:trPr>
        <w:tc>
          <w:tcPr>
            <w:tcW w:w="1355" w:type="dxa"/>
            <w:shd w:val="clear" w:color="auto" w:fill="auto"/>
            <w:vAlign w:val="center"/>
          </w:tcPr>
          <w:p w:rsidR="00E50391" w:rsidRPr="00132262" w:rsidRDefault="00E50391">
            <w:pPr>
              <w:spacing w:line="240" w:lineRule="atLeast"/>
              <w:jc w:val="center"/>
              <w:rPr>
                <w:rFonts w:eastAsia="宋体"/>
                <w:sz w:val="21"/>
                <w:szCs w:val="21"/>
              </w:rPr>
            </w:pPr>
            <w:r w:rsidRPr="00132262">
              <w:rPr>
                <w:rFonts w:eastAsia="宋体"/>
                <w:sz w:val="21"/>
                <w:szCs w:val="21"/>
              </w:rPr>
              <w:t>2017</w:t>
            </w:r>
            <w:r w:rsidRPr="00132262">
              <w:rPr>
                <w:rFonts w:eastAsia="宋体" w:hAnsi="宋体"/>
                <w:sz w:val="21"/>
                <w:szCs w:val="21"/>
              </w:rPr>
              <w:t>～</w:t>
            </w:r>
            <w:r w:rsidRPr="00132262">
              <w:rPr>
                <w:rFonts w:eastAsia="宋体"/>
                <w:sz w:val="21"/>
                <w:szCs w:val="21"/>
              </w:rPr>
              <w:t>2018</w:t>
            </w:r>
          </w:p>
        </w:tc>
        <w:tc>
          <w:tcPr>
            <w:tcW w:w="720" w:type="dxa"/>
            <w:shd w:val="clear" w:color="auto" w:fill="auto"/>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110</w:t>
            </w:r>
          </w:p>
        </w:tc>
        <w:tc>
          <w:tcPr>
            <w:tcW w:w="854" w:type="dxa"/>
            <w:shd w:val="clear" w:color="auto" w:fill="auto"/>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94</w:t>
            </w:r>
          </w:p>
        </w:tc>
        <w:tc>
          <w:tcPr>
            <w:tcW w:w="709" w:type="dxa"/>
            <w:shd w:val="clear" w:color="auto" w:fill="auto"/>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207</w:t>
            </w:r>
          </w:p>
        </w:tc>
        <w:tc>
          <w:tcPr>
            <w:tcW w:w="802" w:type="dxa"/>
            <w:shd w:val="clear" w:color="auto" w:fill="auto"/>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134</w:t>
            </w:r>
          </w:p>
        </w:tc>
        <w:tc>
          <w:tcPr>
            <w:tcW w:w="691" w:type="dxa"/>
            <w:shd w:val="clear" w:color="auto" w:fill="auto"/>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61</w:t>
            </w:r>
          </w:p>
        </w:tc>
        <w:tc>
          <w:tcPr>
            <w:tcW w:w="929" w:type="dxa"/>
            <w:shd w:val="clear" w:color="auto" w:fill="auto"/>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42</w:t>
            </w:r>
          </w:p>
        </w:tc>
        <w:tc>
          <w:tcPr>
            <w:tcW w:w="720" w:type="dxa"/>
            <w:shd w:val="clear" w:color="auto" w:fill="FFFFFF"/>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152</w:t>
            </w:r>
          </w:p>
        </w:tc>
        <w:tc>
          <w:tcPr>
            <w:tcW w:w="900" w:type="dxa"/>
            <w:shd w:val="clear" w:color="auto" w:fill="FFFFFF"/>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122</w:t>
            </w:r>
          </w:p>
        </w:tc>
        <w:tc>
          <w:tcPr>
            <w:tcW w:w="1074" w:type="dxa"/>
            <w:shd w:val="clear" w:color="auto" w:fill="FFFFFF"/>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231</w:t>
            </w:r>
          </w:p>
        </w:tc>
        <w:tc>
          <w:tcPr>
            <w:tcW w:w="900" w:type="dxa"/>
            <w:shd w:val="clear" w:color="auto" w:fill="FFFFFF"/>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222</w:t>
            </w:r>
          </w:p>
        </w:tc>
      </w:tr>
    </w:tbl>
    <w:p w:rsidR="00E50391" w:rsidRPr="00A038A0" w:rsidRDefault="00E50391" w:rsidP="00A038A0">
      <w:pPr>
        <w:pStyle w:val="2"/>
        <w:snapToGrid w:val="0"/>
        <w:spacing w:before="0" w:line="240" w:lineRule="auto"/>
        <w:rPr>
          <w:rFonts w:ascii="宋体" w:eastAsia="宋体" w:hAnsi="宋体" w:hint="eastAsia"/>
        </w:rPr>
      </w:pPr>
      <w:bookmarkStart w:id="60" w:name="_Toc29813_WPSOffice_Level2"/>
      <w:bookmarkStart w:id="61" w:name="_Toc21188_WPSOffice_Level2"/>
      <w:bookmarkStart w:id="62" w:name="_Toc10648"/>
      <w:bookmarkStart w:id="63" w:name="_Toc13345"/>
      <w:bookmarkStart w:id="64" w:name="_Toc9711"/>
      <w:bookmarkStart w:id="65" w:name="_Toc23049"/>
      <w:bookmarkStart w:id="66" w:name="_Toc4372"/>
      <w:r w:rsidRPr="00A038A0">
        <w:rPr>
          <w:rFonts w:ascii="宋体" w:eastAsia="宋体" w:hAnsi="宋体" w:hint="eastAsia"/>
        </w:rPr>
        <w:t>2.2在校体验</w:t>
      </w:r>
      <w:bookmarkEnd w:id="60"/>
      <w:bookmarkEnd w:id="61"/>
      <w:bookmarkEnd w:id="62"/>
      <w:bookmarkEnd w:id="63"/>
      <w:bookmarkEnd w:id="64"/>
      <w:bookmarkEnd w:id="65"/>
      <w:bookmarkEnd w:id="66"/>
    </w:p>
    <w:p w:rsidR="00E50391" w:rsidRPr="00132262" w:rsidRDefault="00E50391">
      <w:pPr>
        <w:tabs>
          <w:tab w:val="left" w:pos="1464"/>
        </w:tabs>
        <w:ind w:firstLineChars="200" w:firstLine="560"/>
        <w:rPr>
          <w:rFonts w:ascii="宋体" w:eastAsia="宋体" w:hAnsi="宋体" w:cs="仿宋_GB2312" w:hint="eastAsia"/>
          <w:sz w:val="28"/>
          <w:szCs w:val="28"/>
        </w:rPr>
      </w:pPr>
      <w:r w:rsidRPr="00132262">
        <w:rPr>
          <w:rFonts w:ascii="宋体" w:eastAsia="宋体" w:hAnsi="宋体" w:cs="仿宋_GB2312" w:hint="eastAsia"/>
          <w:sz w:val="28"/>
          <w:szCs w:val="28"/>
        </w:rPr>
        <w:t>为深入了解学校学生对教学的意见与需求，学校每学期安排了学生座</w:t>
      </w:r>
      <w:r w:rsidRPr="00132262">
        <w:rPr>
          <w:rFonts w:ascii="宋体" w:eastAsia="宋体" w:hAnsi="宋体" w:cs="仿宋_GB2312" w:hint="eastAsia"/>
          <w:sz w:val="28"/>
          <w:szCs w:val="28"/>
        </w:rPr>
        <w:lastRenderedPageBreak/>
        <w:t>谈会，每月由各班级学生代表填写教师考核表。从学生反映情况来看，学校教师的教学态度端正，讲解细致，重点突出，有趣味性，专业实践课程动作示范到位，指导耐心，实用性强，同学们对任课教师的教学效果普遍满意。2017-2018年度，学生的理论学习满意度达到94%，专业学习满意度达92%以上。</w:t>
      </w:r>
    </w:p>
    <w:p w:rsidR="00E50391" w:rsidRPr="00132262" w:rsidRDefault="00E50391">
      <w:pPr>
        <w:tabs>
          <w:tab w:val="left" w:pos="1464"/>
        </w:tabs>
        <w:ind w:firstLineChars="200" w:firstLine="560"/>
        <w:rPr>
          <w:rFonts w:ascii="宋体" w:eastAsia="宋体" w:hAnsi="宋体" w:cs="仿宋_GB2312" w:hint="eastAsia"/>
          <w:sz w:val="28"/>
          <w:szCs w:val="28"/>
        </w:rPr>
      </w:pPr>
      <w:r w:rsidRPr="00132262">
        <w:rPr>
          <w:rFonts w:ascii="宋体" w:eastAsia="宋体" w:hAnsi="宋体" w:cs="仿宋_GB2312" w:hint="eastAsia"/>
          <w:sz w:val="28"/>
          <w:szCs w:val="28"/>
        </w:rPr>
        <w:t>本年度学生处通过问卷调查的形式对2018届毕业生进行了校园文化与社团活动满意度和生活满意度的调查。从调查结果不难看出，毕业生对于校园生活以及校园环境的满意度均为90%以上，认可度比较高。</w:t>
      </w:r>
    </w:p>
    <w:p w:rsidR="00E50391" w:rsidRPr="00A038A0" w:rsidRDefault="00E50391" w:rsidP="00A038A0">
      <w:pPr>
        <w:tabs>
          <w:tab w:val="left" w:pos="1464"/>
        </w:tabs>
        <w:ind w:firstLineChars="200" w:firstLine="560"/>
        <w:rPr>
          <w:rFonts w:ascii="宋体" w:eastAsia="宋体" w:hAnsi="宋体" w:cs="仿宋_GB2312" w:hint="eastAsia"/>
          <w:sz w:val="28"/>
          <w:szCs w:val="28"/>
        </w:rPr>
      </w:pPr>
      <w:r w:rsidRPr="00132262">
        <w:rPr>
          <w:rFonts w:ascii="宋体" w:eastAsia="宋体" w:hAnsi="宋体" w:cs="仿宋_GB2312" w:hint="eastAsia"/>
          <w:sz w:val="28"/>
          <w:szCs w:val="28"/>
        </w:rPr>
        <w:t>学校一贯把学生实习和就业工作做为学校的重头工作之一。学校配备了一名副校长专职负责此项工作，并加强了实习就业办的力量配备。学校严格依据国家教育法和劳动法，本着提高素质，增强社会责任感和实践能力，切实规范学生实习和就业工作，兼顾学生和用人单位的合法权益，学生的实习和就业满意度和企业用工的满意度都在逐年攀升。通过抽样调查学生对实习实训满意度为100%。毕业生对学校满意度为95%。</w:t>
      </w:r>
    </w:p>
    <w:p w:rsidR="00E50391" w:rsidRDefault="00E50391">
      <w:pPr>
        <w:tabs>
          <w:tab w:val="left" w:pos="1464"/>
        </w:tabs>
        <w:jc w:val="center"/>
        <w:rPr>
          <w:rFonts w:ascii="宋体" w:eastAsia="宋体" w:hAnsi="宋体" w:cs="宋体" w:hint="eastAsia"/>
          <w:b/>
          <w:bCs/>
          <w:sz w:val="21"/>
          <w:szCs w:val="21"/>
        </w:rPr>
      </w:pPr>
      <w:r>
        <w:rPr>
          <w:rFonts w:ascii="宋体" w:eastAsia="宋体" w:hAnsi="宋体" w:cs="宋体" w:hint="eastAsia"/>
          <w:b/>
          <w:bCs/>
          <w:sz w:val="21"/>
          <w:szCs w:val="21"/>
        </w:rPr>
        <w:t>表7  近两学年学校学生在校体验情况一览表</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892"/>
        <w:gridCol w:w="979"/>
        <w:gridCol w:w="1088"/>
        <w:gridCol w:w="9"/>
        <w:gridCol w:w="1097"/>
        <w:gridCol w:w="10"/>
        <w:gridCol w:w="1024"/>
        <w:gridCol w:w="1170"/>
        <w:gridCol w:w="915"/>
        <w:gridCol w:w="1097"/>
        <w:gridCol w:w="1139"/>
      </w:tblGrid>
      <w:tr w:rsidR="00E50391">
        <w:trPr>
          <w:trHeight w:hRule="exact" w:val="888"/>
          <w:jc w:val="center"/>
        </w:trPr>
        <w:tc>
          <w:tcPr>
            <w:tcW w:w="1871" w:type="dxa"/>
            <w:gridSpan w:val="2"/>
            <w:shd w:val="clear" w:color="auto" w:fill="FFFFFF"/>
            <w:vAlign w:val="center"/>
          </w:tcPr>
          <w:p w:rsidR="00E50391" w:rsidRDefault="00E50391">
            <w:pPr>
              <w:adjustRightInd w:val="0"/>
              <w:snapToGrid w:val="0"/>
              <w:spacing w:line="240" w:lineRule="exact"/>
              <w:jc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rPr>
              <w:t>学年度</w:t>
            </w:r>
          </w:p>
        </w:tc>
        <w:tc>
          <w:tcPr>
            <w:tcW w:w="1088" w:type="dxa"/>
            <w:shd w:val="clear" w:color="auto" w:fill="FFFFFF"/>
            <w:vAlign w:val="center"/>
          </w:tcPr>
          <w:p w:rsidR="00E50391" w:rsidRDefault="00E50391">
            <w:pPr>
              <w:adjustRightInd w:val="0"/>
              <w:snapToGrid w:val="0"/>
              <w:spacing w:line="240" w:lineRule="exact"/>
              <w:jc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rPr>
              <w:t>理论学习满意度</w:t>
            </w:r>
          </w:p>
        </w:tc>
        <w:tc>
          <w:tcPr>
            <w:tcW w:w="1106" w:type="dxa"/>
            <w:gridSpan w:val="2"/>
            <w:shd w:val="clear" w:color="auto" w:fill="FFFFFF"/>
            <w:vAlign w:val="center"/>
          </w:tcPr>
          <w:p w:rsidR="00E50391" w:rsidRDefault="00E50391">
            <w:pPr>
              <w:adjustRightInd w:val="0"/>
              <w:snapToGrid w:val="0"/>
              <w:spacing w:line="240" w:lineRule="exact"/>
              <w:jc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rPr>
              <w:t>专业学习满意度</w:t>
            </w:r>
          </w:p>
        </w:tc>
        <w:tc>
          <w:tcPr>
            <w:tcW w:w="1034" w:type="dxa"/>
            <w:gridSpan w:val="2"/>
            <w:shd w:val="clear" w:color="auto" w:fill="FFFFFF"/>
            <w:vAlign w:val="center"/>
          </w:tcPr>
          <w:p w:rsidR="00E50391" w:rsidRDefault="00E50391">
            <w:pPr>
              <w:adjustRightInd w:val="0"/>
              <w:snapToGrid w:val="0"/>
              <w:spacing w:line="240" w:lineRule="exact"/>
              <w:jc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rPr>
              <w:t>实习实训满意度</w:t>
            </w:r>
          </w:p>
        </w:tc>
        <w:tc>
          <w:tcPr>
            <w:tcW w:w="1170" w:type="dxa"/>
            <w:shd w:val="clear" w:color="auto" w:fill="FFFFFF"/>
            <w:vAlign w:val="center"/>
          </w:tcPr>
          <w:p w:rsidR="00E50391" w:rsidRDefault="00E50391">
            <w:pPr>
              <w:adjustRightInd w:val="0"/>
              <w:snapToGrid w:val="0"/>
              <w:spacing w:line="240" w:lineRule="exact"/>
              <w:jc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rPr>
              <w:t>校园文化与社团满意度</w:t>
            </w:r>
          </w:p>
        </w:tc>
        <w:tc>
          <w:tcPr>
            <w:tcW w:w="915" w:type="dxa"/>
            <w:shd w:val="clear" w:color="auto" w:fill="FFFFFF"/>
            <w:vAlign w:val="center"/>
          </w:tcPr>
          <w:p w:rsidR="00E50391" w:rsidRDefault="00E50391">
            <w:pPr>
              <w:adjustRightInd w:val="0"/>
              <w:snapToGrid w:val="0"/>
              <w:spacing w:line="240" w:lineRule="exact"/>
              <w:jc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rPr>
              <w:t>生活满意度</w:t>
            </w:r>
          </w:p>
        </w:tc>
        <w:tc>
          <w:tcPr>
            <w:tcW w:w="1097" w:type="dxa"/>
            <w:shd w:val="clear" w:color="auto" w:fill="FFFFFF"/>
            <w:vAlign w:val="center"/>
          </w:tcPr>
          <w:p w:rsidR="00E50391" w:rsidRDefault="00E50391">
            <w:pPr>
              <w:adjustRightInd w:val="0"/>
              <w:snapToGrid w:val="0"/>
              <w:spacing w:line="240" w:lineRule="exact"/>
              <w:jc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rPr>
              <w:t>校园安全满意度</w:t>
            </w:r>
          </w:p>
        </w:tc>
        <w:tc>
          <w:tcPr>
            <w:tcW w:w="1139" w:type="dxa"/>
            <w:shd w:val="clear" w:color="auto" w:fill="FFFFFF"/>
            <w:vAlign w:val="center"/>
          </w:tcPr>
          <w:p w:rsidR="00E50391" w:rsidRDefault="00E50391">
            <w:pPr>
              <w:adjustRightInd w:val="0"/>
              <w:snapToGrid w:val="0"/>
              <w:spacing w:line="240" w:lineRule="exact"/>
              <w:jc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rPr>
              <w:t>毕业生对学习满意度</w:t>
            </w:r>
          </w:p>
        </w:tc>
      </w:tr>
      <w:tr w:rsidR="00E50391">
        <w:trPr>
          <w:trHeight w:hRule="exact" w:val="768"/>
          <w:jc w:val="center"/>
        </w:trPr>
        <w:tc>
          <w:tcPr>
            <w:tcW w:w="892" w:type="dxa"/>
            <w:vMerge w:val="restart"/>
            <w:shd w:val="clear" w:color="auto" w:fill="FFFFFF"/>
            <w:vAlign w:val="center"/>
          </w:tcPr>
          <w:p w:rsidR="00E50391" w:rsidRPr="00132262" w:rsidRDefault="00E50391">
            <w:pPr>
              <w:spacing w:line="240" w:lineRule="atLeast"/>
              <w:jc w:val="center"/>
              <w:rPr>
                <w:rFonts w:eastAsia="宋体"/>
                <w:color w:val="000000"/>
                <w:sz w:val="21"/>
                <w:szCs w:val="21"/>
              </w:rPr>
            </w:pPr>
            <w:r w:rsidRPr="00132262">
              <w:rPr>
                <w:rFonts w:eastAsia="宋体"/>
                <w:color w:val="000000"/>
                <w:sz w:val="21"/>
                <w:szCs w:val="21"/>
              </w:rPr>
              <w:t>2016</w:t>
            </w:r>
            <w:r w:rsidRPr="00132262">
              <w:rPr>
                <w:rFonts w:eastAsia="宋体" w:hAnsi="宋体"/>
                <w:color w:val="000000"/>
                <w:sz w:val="21"/>
                <w:szCs w:val="21"/>
              </w:rPr>
              <w:t>～</w:t>
            </w:r>
            <w:r w:rsidRPr="00132262">
              <w:rPr>
                <w:rFonts w:eastAsia="宋体"/>
                <w:color w:val="000000"/>
                <w:sz w:val="21"/>
                <w:szCs w:val="21"/>
              </w:rPr>
              <w:t>2017</w:t>
            </w:r>
          </w:p>
        </w:tc>
        <w:tc>
          <w:tcPr>
            <w:tcW w:w="979" w:type="dxa"/>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hAnsi="宋体"/>
                <w:bCs/>
                <w:color w:val="000000"/>
                <w:sz w:val="21"/>
                <w:szCs w:val="21"/>
              </w:rPr>
              <w:t>人数</w:t>
            </w:r>
          </w:p>
        </w:tc>
        <w:tc>
          <w:tcPr>
            <w:tcW w:w="1097" w:type="dxa"/>
            <w:gridSpan w:val="2"/>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color w:val="000000"/>
                <w:sz w:val="21"/>
                <w:szCs w:val="21"/>
              </w:rPr>
              <w:t>271</w:t>
            </w:r>
          </w:p>
        </w:tc>
        <w:tc>
          <w:tcPr>
            <w:tcW w:w="1107" w:type="dxa"/>
            <w:gridSpan w:val="2"/>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color w:val="000000"/>
                <w:sz w:val="21"/>
                <w:szCs w:val="21"/>
              </w:rPr>
              <w:t>176</w:t>
            </w:r>
          </w:p>
        </w:tc>
        <w:tc>
          <w:tcPr>
            <w:tcW w:w="1024" w:type="dxa"/>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color w:val="000000"/>
                <w:sz w:val="21"/>
                <w:szCs w:val="21"/>
              </w:rPr>
              <w:t>160</w:t>
            </w:r>
          </w:p>
        </w:tc>
        <w:tc>
          <w:tcPr>
            <w:tcW w:w="1170" w:type="dxa"/>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color w:val="000000"/>
                <w:sz w:val="21"/>
                <w:szCs w:val="21"/>
              </w:rPr>
              <w:t>280</w:t>
            </w:r>
          </w:p>
        </w:tc>
        <w:tc>
          <w:tcPr>
            <w:tcW w:w="915" w:type="dxa"/>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color w:val="000000"/>
                <w:sz w:val="21"/>
                <w:szCs w:val="21"/>
              </w:rPr>
              <w:t>320</w:t>
            </w:r>
          </w:p>
        </w:tc>
        <w:tc>
          <w:tcPr>
            <w:tcW w:w="1097" w:type="dxa"/>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color w:val="000000"/>
                <w:sz w:val="21"/>
                <w:szCs w:val="21"/>
              </w:rPr>
              <w:t>271</w:t>
            </w:r>
          </w:p>
        </w:tc>
        <w:tc>
          <w:tcPr>
            <w:tcW w:w="1139" w:type="dxa"/>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color w:val="000000"/>
                <w:sz w:val="21"/>
                <w:szCs w:val="21"/>
              </w:rPr>
              <w:t>233</w:t>
            </w:r>
          </w:p>
        </w:tc>
      </w:tr>
      <w:tr w:rsidR="00E50391">
        <w:trPr>
          <w:trHeight w:hRule="exact" w:val="902"/>
          <w:jc w:val="center"/>
        </w:trPr>
        <w:tc>
          <w:tcPr>
            <w:tcW w:w="892" w:type="dxa"/>
            <w:vMerge/>
            <w:shd w:val="clear" w:color="auto" w:fill="FFFFFF"/>
            <w:vAlign w:val="center"/>
          </w:tcPr>
          <w:p w:rsidR="00E50391" w:rsidRPr="00132262" w:rsidRDefault="00E50391">
            <w:pPr>
              <w:spacing w:line="240" w:lineRule="atLeast"/>
              <w:jc w:val="center"/>
              <w:rPr>
                <w:rFonts w:eastAsia="宋体"/>
                <w:color w:val="000000"/>
                <w:sz w:val="21"/>
                <w:szCs w:val="21"/>
              </w:rPr>
            </w:pPr>
          </w:p>
        </w:tc>
        <w:tc>
          <w:tcPr>
            <w:tcW w:w="979" w:type="dxa"/>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hAnsi="宋体"/>
                <w:bCs/>
                <w:color w:val="000000"/>
                <w:sz w:val="21"/>
                <w:szCs w:val="21"/>
              </w:rPr>
              <w:t>比例（</w:t>
            </w:r>
            <w:r w:rsidRPr="00132262">
              <w:rPr>
                <w:rFonts w:eastAsia="宋体"/>
                <w:bCs/>
                <w:color w:val="000000"/>
                <w:sz w:val="21"/>
                <w:szCs w:val="21"/>
              </w:rPr>
              <w:t>%</w:t>
            </w:r>
            <w:r w:rsidRPr="00132262">
              <w:rPr>
                <w:rFonts w:eastAsia="宋体" w:hAnsi="宋体"/>
                <w:bCs/>
                <w:color w:val="000000"/>
                <w:sz w:val="21"/>
                <w:szCs w:val="21"/>
              </w:rPr>
              <w:t>）</w:t>
            </w:r>
          </w:p>
        </w:tc>
        <w:tc>
          <w:tcPr>
            <w:tcW w:w="1097" w:type="dxa"/>
            <w:gridSpan w:val="2"/>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color w:val="000000"/>
                <w:sz w:val="21"/>
                <w:szCs w:val="21"/>
              </w:rPr>
              <w:t>95%</w:t>
            </w:r>
          </w:p>
        </w:tc>
        <w:tc>
          <w:tcPr>
            <w:tcW w:w="1107" w:type="dxa"/>
            <w:gridSpan w:val="2"/>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color w:val="000000"/>
                <w:sz w:val="21"/>
                <w:szCs w:val="21"/>
              </w:rPr>
              <w:t>95%</w:t>
            </w:r>
          </w:p>
        </w:tc>
        <w:tc>
          <w:tcPr>
            <w:tcW w:w="1024" w:type="dxa"/>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color w:val="000000"/>
                <w:sz w:val="21"/>
                <w:szCs w:val="21"/>
              </w:rPr>
              <w:t>100%</w:t>
            </w:r>
          </w:p>
        </w:tc>
        <w:tc>
          <w:tcPr>
            <w:tcW w:w="1170" w:type="dxa"/>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color w:val="000000"/>
                <w:sz w:val="21"/>
                <w:szCs w:val="21"/>
              </w:rPr>
              <w:t>90%</w:t>
            </w:r>
          </w:p>
        </w:tc>
        <w:tc>
          <w:tcPr>
            <w:tcW w:w="915" w:type="dxa"/>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color w:val="000000"/>
                <w:sz w:val="21"/>
                <w:szCs w:val="21"/>
              </w:rPr>
              <w:t>90%</w:t>
            </w:r>
          </w:p>
        </w:tc>
        <w:tc>
          <w:tcPr>
            <w:tcW w:w="1097" w:type="dxa"/>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color w:val="000000"/>
                <w:sz w:val="21"/>
                <w:szCs w:val="21"/>
              </w:rPr>
              <w:t>98%</w:t>
            </w:r>
          </w:p>
        </w:tc>
        <w:tc>
          <w:tcPr>
            <w:tcW w:w="1139" w:type="dxa"/>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color w:val="000000"/>
                <w:sz w:val="21"/>
                <w:szCs w:val="21"/>
              </w:rPr>
              <w:t>95%</w:t>
            </w:r>
          </w:p>
        </w:tc>
      </w:tr>
      <w:tr w:rsidR="00E50391">
        <w:trPr>
          <w:trHeight w:hRule="exact" w:val="896"/>
          <w:jc w:val="center"/>
        </w:trPr>
        <w:tc>
          <w:tcPr>
            <w:tcW w:w="892" w:type="dxa"/>
            <w:vMerge w:val="restart"/>
            <w:shd w:val="clear" w:color="auto" w:fill="FFFFFF"/>
            <w:vAlign w:val="center"/>
          </w:tcPr>
          <w:p w:rsidR="00E50391" w:rsidRPr="00132262" w:rsidRDefault="00E50391">
            <w:pPr>
              <w:spacing w:line="240" w:lineRule="atLeast"/>
              <w:jc w:val="center"/>
              <w:rPr>
                <w:rFonts w:eastAsia="宋体"/>
                <w:color w:val="000000"/>
                <w:sz w:val="21"/>
                <w:szCs w:val="21"/>
              </w:rPr>
            </w:pPr>
            <w:r w:rsidRPr="00132262">
              <w:rPr>
                <w:rFonts w:eastAsia="宋体"/>
                <w:color w:val="000000"/>
                <w:sz w:val="21"/>
                <w:szCs w:val="21"/>
              </w:rPr>
              <w:t>2017</w:t>
            </w:r>
            <w:r w:rsidRPr="00132262">
              <w:rPr>
                <w:rFonts w:eastAsia="宋体" w:hAnsi="宋体"/>
                <w:color w:val="000000"/>
                <w:sz w:val="21"/>
                <w:szCs w:val="21"/>
              </w:rPr>
              <w:t>～</w:t>
            </w:r>
            <w:r w:rsidRPr="00132262">
              <w:rPr>
                <w:rFonts w:eastAsia="宋体"/>
                <w:color w:val="000000"/>
                <w:sz w:val="21"/>
                <w:szCs w:val="21"/>
              </w:rPr>
              <w:lastRenderedPageBreak/>
              <w:t>2018</w:t>
            </w:r>
          </w:p>
        </w:tc>
        <w:tc>
          <w:tcPr>
            <w:tcW w:w="979" w:type="dxa"/>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hAnsi="宋体"/>
                <w:bCs/>
                <w:color w:val="000000"/>
                <w:sz w:val="21"/>
                <w:szCs w:val="21"/>
              </w:rPr>
              <w:lastRenderedPageBreak/>
              <w:t>人数</w:t>
            </w:r>
          </w:p>
        </w:tc>
        <w:tc>
          <w:tcPr>
            <w:tcW w:w="1097" w:type="dxa"/>
            <w:gridSpan w:val="2"/>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color w:val="000000"/>
                <w:sz w:val="21"/>
                <w:szCs w:val="21"/>
              </w:rPr>
              <w:t>193</w:t>
            </w:r>
          </w:p>
        </w:tc>
        <w:tc>
          <w:tcPr>
            <w:tcW w:w="1107" w:type="dxa"/>
            <w:gridSpan w:val="2"/>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color w:val="000000"/>
                <w:sz w:val="21"/>
                <w:szCs w:val="21"/>
              </w:rPr>
              <w:t>124</w:t>
            </w:r>
          </w:p>
        </w:tc>
        <w:tc>
          <w:tcPr>
            <w:tcW w:w="1024" w:type="dxa"/>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color w:val="000000"/>
                <w:sz w:val="21"/>
                <w:szCs w:val="21"/>
              </w:rPr>
              <w:t>100</w:t>
            </w:r>
          </w:p>
        </w:tc>
        <w:tc>
          <w:tcPr>
            <w:tcW w:w="1170" w:type="dxa"/>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color w:val="000000"/>
                <w:sz w:val="21"/>
                <w:szCs w:val="21"/>
              </w:rPr>
              <w:t>297</w:t>
            </w:r>
          </w:p>
        </w:tc>
        <w:tc>
          <w:tcPr>
            <w:tcW w:w="915" w:type="dxa"/>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color w:val="000000"/>
                <w:sz w:val="21"/>
                <w:szCs w:val="21"/>
              </w:rPr>
              <w:t>350</w:t>
            </w:r>
          </w:p>
        </w:tc>
        <w:tc>
          <w:tcPr>
            <w:tcW w:w="1097" w:type="dxa"/>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color w:val="000000"/>
                <w:sz w:val="21"/>
                <w:szCs w:val="21"/>
              </w:rPr>
              <w:t>193</w:t>
            </w:r>
          </w:p>
        </w:tc>
        <w:tc>
          <w:tcPr>
            <w:tcW w:w="1139" w:type="dxa"/>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color w:val="000000"/>
                <w:sz w:val="21"/>
                <w:szCs w:val="21"/>
              </w:rPr>
              <w:t>222</w:t>
            </w:r>
          </w:p>
        </w:tc>
      </w:tr>
      <w:tr w:rsidR="00E50391">
        <w:trPr>
          <w:trHeight w:hRule="exact" w:val="1082"/>
          <w:jc w:val="center"/>
        </w:trPr>
        <w:tc>
          <w:tcPr>
            <w:tcW w:w="892" w:type="dxa"/>
            <w:vMerge/>
            <w:shd w:val="clear" w:color="auto" w:fill="FFFFFF"/>
            <w:vAlign w:val="center"/>
          </w:tcPr>
          <w:p w:rsidR="00E50391" w:rsidRPr="00132262" w:rsidRDefault="00E50391">
            <w:pPr>
              <w:spacing w:line="240" w:lineRule="atLeast"/>
              <w:jc w:val="center"/>
              <w:rPr>
                <w:rFonts w:eastAsia="宋体"/>
                <w:color w:val="000000"/>
                <w:sz w:val="21"/>
                <w:szCs w:val="21"/>
              </w:rPr>
            </w:pPr>
          </w:p>
        </w:tc>
        <w:tc>
          <w:tcPr>
            <w:tcW w:w="979" w:type="dxa"/>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hAnsi="宋体"/>
                <w:bCs/>
                <w:color w:val="000000"/>
                <w:sz w:val="21"/>
                <w:szCs w:val="21"/>
              </w:rPr>
              <w:t>比例（</w:t>
            </w:r>
            <w:r w:rsidRPr="00132262">
              <w:rPr>
                <w:rFonts w:eastAsia="宋体"/>
                <w:bCs/>
                <w:color w:val="000000"/>
                <w:sz w:val="21"/>
                <w:szCs w:val="21"/>
              </w:rPr>
              <w:t>%</w:t>
            </w:r>
            <w:r w:rsidRPr="00132262">
              <w:rPr>
                <w:rFonts w:eastAsia="宋体" w:hAnsi="宋体"/>
                <w:bCs/>
                <w:color w:val="000000"/>
                <w:sz w:val="21"/>
                <w:szCs w:val="21"/>
              </w:rPr>
              <w:t>）</w:t>
            </w:r>
          </w:p>
        </w:tc>
        <w:tc>
          <w:tcPr>
            <w:tcW w:w="1097" w:type="dxa"/>
            <w:gridSpan w:val="2"/>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color w:val="000000"/>
                <w:sz w:val="21"/>
                <w:szCs w:val="21"/>
              </w:rPr>
              <w:t>94%</w:t>
            </w:r>
          </w:p>
        </w:tc>
        <w:tc>
          <w:tcPr>
            <w:tcW w:w="1107" w:type="dxa"/>
            <w:gridSpan w:val="2"/>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color w:val="000000"/>
                <w:sz w:val="21"/>
                <w:szCs w:val="21"/>
              </w:rPr>
              <w:t>92%</w:t>
            </w:r>
          </w:p>
        </w:tc>
        <w:tc>
          <w:tcPr>
            <w:tcW w:w="1024" w:type="dxa"/>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color w:val="000000"/>
                <w:sz w:val="21"/>
                <w:szCs w:val="21"/>
              </w:rPr>
              <w:t>100%</w:t>
            </w:r>
          </w:p>
        </w:tc>
        <w:tc>
          <w:tcPr>
            <w:tcW w:w="1170" w:type="dxa"/>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color w:val="000000"/>
                <w:sz w:val="21"/>
                <w:szCs w:val="21"/>
              </w:rPr>
              <w:t>92%</w:t>
            </w:r>
          </w:p>
        </w:tc>
        <w:tc>
          <w:tcPr>
            <w:tcW w:w="915" w:type="dxa"/>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color w:val="000000"/>
                <w:sz w:val="21"/>
                <w:szCs w:val="21"/>
              </w:rPr>
              <w:t>91%</w:t>
            </w:r>
          </w:p>
        </w:tc>
        <w:tc>
          <w:tcPr>
            <w:tcW w:w="1097" w:type="dxa"/>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color w:val="000000"/>
                <w:sz w:val="21"/>
                <w:szCs w:val="21"/>
              </w:rPr>
              <w:t>99%</w:t>
            </w:r>
          </w:p>
        </w:tc>
        <w:tc>
          <w:tcPr>
            <w:tcW w:w="1139" w:type="dxa"/>
            <w:shd w:val="clear" w:color="auto" w:fill="FFFFFF"/>
            <w:vAlign w:val="center"/>
          </w:tcPr>
          <w:p w:rsidR="00E50391" w:rsidRPr="00132262" w:rsidRDefault="00E50391">
            <w:pPr>
              <w:adjustRightInd w:val="0"/>
              <w:snapToGrid w:val="0"/>
              <w:spacing w:line="220" w:lineRule="atLeast"/>
              <w:jc w:val="center"/>
              <w:rPr>
                <w:rFonts w:eastAsia="宋体"/>
                <w:color w:val="000000"/>
                <w:sz w:val="21"/>
                <w:szCs w:val="21"/>
              </w:rPr>
            </w:pPr>
            <w:r w:rsidRPr="00132262">
              <w:rPr>
                <w:rFonts w:eastAsia="宋体"/>
                <w:color w:val="000000"/>
                <w:sz w:val="21"/>
                <w:szCs w:val="21"/>
              </w:rPr>
              <w:t>95%</w:t>
            </w:r>
          </w:p>
        </w:tc>
      </w:tr>
    </w:tbl>
    <w:p w:rsidR="00E50391" w:rsidRDefault="00E50391">
      <w:pPr>
        <w:rPr>
          <w:rFonts w:ascii="仿宋_GB2312" w:hint="eastAsia"/>
        </w:rPr>
      </w:pPr>
    </w:p>
    <w:p w:rsidR="00E50391" w:rsidRDefault="005F4839">
      <w:pPr>
        <w:tabs>
          <w:tab w:val="left" w:pos="1464"/>
        </w:tabs>
        <w:jc w:val="center"/>
        <w:rPr>
          <w:rFonts w:ascii="仿宋" w:eastAsia="仿宋" w:hAnsi="仿宋" w:hint="eastAsia"/>
          <w:sz w:val="24"/>
          <w:szCs w:val="24"/>
        </w:rPr>
      </w:pPr>
      <w:r>
        <w:rPr>
          <w:rFonts w:ascii="仿宋" w:eastAsia="仿宋" w:hAnsi="仿宋"/>
          <w:noProof/>
          <w:sz w:val="24"/>
          <w:szCs w:val="24"/>
        </w:rPr>
        <w:drawing>
          <wp:inline distT="0" distB="0" distL="0" distR="0">
            <wp:extent cx="5448300" cy="3787140"/>
            <wp:effectExtent l="0" t="0" r="0" b="0"/>
            <wp:docPr id="5"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50391" w:rsidRDefault="00E50391">
      <w:pPr>
        <w:tabs>
          <w:tab w:val="left" w:pos="1464"/>
        </w:tabs>
        <w:jc w:val="center"/>
        <w:rPr>
          <w:rFonts w:ascii="宋体" w:eastAsia="宋体" w:hAnsi="宋体" w:cs="宋体" w:hint="eastAsia"/>
          <w:b/>
          <w:bCs/>
          <w:sz w:val="21"/>
          <w:szCs w:val="21"/>
        </w:rPr>
      </w:pPr>
      <w:r>
        <w:rPr>
          <w:rFonts w:ascii="宋体" w:eastAsia="宋体" w:hAnsi="宋体" w:cs="宋体" w:hint="eastAsia"/>
          <w:b/>
          <w:bCs/>
          <w:sz w:val="21"/>
          <w:szCs w:val="21"/>
        </w:rPr>
        <w:t>图5  近两学年学校学生在校体验情况一览表</w:t>
      </w:r>
    </w:p>
    <w:p w:rsidR="00132262" w:rsidRPr="00A038A0" w:rsidRDefault="00E50391" w:rsidP="00A038A0">
      <w:pPr>
        <w:pStyle w:val="2"/>
        <w:snapToGrid w:val="0"/>
        <w:spacing w:before="0" w:line="240" w:lineRule="auto"/>
        <w:rPr>
          <w:rFonts w:ascii="宋体" w:eastAsia="宋体" w:hAnsi="宋体" w:hint="eastAsia"/>
        </w:rPr>
      </w:pPr>
      <w:bookmarkStart w:id="67" w:name="_Toc13655_WPSOffice_Level2"/>
      <w:bookmarkStart w:id="68" w:name="_Toc27138_WPSOffice_Level2"/>
      <w:bookmarkStart w:id="69" w:name="_Toc14892"/>
      <w:bookmarkStart w:id="70" w:name="_Toc2588"/>
      <w:bookmarkStart w:id="71" w:name="_Toc10416"/>
      <w:bookmarkStart w:id="72" w:name="_Toc29927"/>
      <w:bookmarkStart w:id="73" w:name="_Toc22964"/>
      <w:r w:rsidRPr="00A038A0">
        <w:rPr>
          <w:rFonts w:ascii="宋体" w:eastAsia="宋体" w:hAnsi="宋体" w:hint="eastAsia"/>
        </w:rPr>
        <w:t>2.3资助情况</w:t>
      </w:r>
      <w:bookmarkEnd w:id="67"/>
      <w:bookmarkEnd w:id="68"/>
      <w:bookmarkEnd w:id="69"/>
      <w:bookmarkEnd w:id="70"/>
      <w:bookmarkEnd w:id="71"/>
      <w:bookmarkEnd w:id="72"/>
      <w:bookmarkEnd w:id="73"/>
    </w:p>
    <w:p w:rsidR="00E50391" w:rsidRPr="00132262" w:rsidRDefault="00E50391">
      <w:pPr>
        <w:tabs>
          <w:tab w:val="left" w:pos="1464"/>
        </w:tabs>
        <w:ind w:firstLineChars="200" w:firstLine="560"/>
        <w:rPr>
          <w:rFonts w:ascii="宋体" w:eastAsia="宋体" w:hAnsi="宋体" w:cs="仿宋_GB2312" w:hint="eastAsia"/>
          <w:sz w:val="28"/>
          <w:szCs w:val="28"/>
        </w:rPr>
      </w:pPr>
      <w:r w:rsidRPr="00132262">
        <w:rPr>
          <w:rFonts w:ascii="宋体" w:eastAsia="宋体" w:hAnsi="宋体" w:cs="仿宋_GB2312" w:hint="eastAsia"/>
          <w:sz w:val="28"/>
          <w:szCs w:val="28"/>
        </w:rPr>
        <w:t>学校自新生入学以来通过宣传栏、网站、班主任会议等多种宣传形式对中职资助政策进行宣传，开展了免学费、助学金认定的工作。学校本着公开、公平、公正的原则严格按照相关政策要求和程序，审核认定助学金和免学费名单。资助对象认定工作的基本程序是：学生申请→班级评议小组评议→班级评议结果公示→学校学生资助工作办公室审核→学校资助工作领导小组审批认定→公示→上报。学校按政策规定对初审符合条件的</w:t>
      </w:r>
      <w:r w:rsidRPr="00132262">
        <w:rPr>
          <w:rFonts w:ascii="宋体" w:eastAsia="宋体" w:hAnsi="宋体" w:cs="仿宋_GB2312" w:hint="eastAsia"/>
          <w:sz w:val="28"/>
          <w:szCs w:val="28"/>
        </w:rPr>
        <w:lastRenderedPageBreak/>
        <w:t>学生进行公示，公示期满及时发放。资助办公室有学生咨询答疑工作纪录薄，在学校明显的位置设有资助投诉电话，做到反映问题和投诉渠道畅通。</w:t>
      </w:r>
    </w:p>
    <w:p w:rsidR="00E50391" w:rsidRPr="00132262" w:rsidRDefault="00E50391">
      <w:pPr>
        <w:tabs>
          <w:tab w:val="left" w:pos="1464"/>
        </w:tabs>
        <w:ind w:firstLineChars="200" w:firstLine="560"/>
        <w:rPr>
          <w:rFonts w:ascii="宋体" w:eastAsia="宋体" w:hAnsi="宋体" w:cs="仿宋_GB2312" w:hint="eastAsia"/>
          <w:sz w:val="28"/>
          <w:szCs w:val="28"/>
        </w:rPr>
      </w:pPr>
      <w:r w:rsidRPr="00132262">
        <w:rPr>
          <w:rFonts w:ascii="宋体" w:eastAsia="宋体" w:hAnsi="宋体" w:cs="仿宋_GB2312" w:hint="eastAsia"/>
          <w:sz w:val="28"/>
          <w:szCs w:val="28"/>
        </w:rPr>
        <w:t>2018年春季免学费学生共计380人，其中，城市户口免学费学生5人；秋季免学费学生共计673人，其中城市户口免学费学生6人。18春季经审议评定享受助学金92人（其中建档立卡25人），18秋季经审议评定享受助学金186人（其中建档立卡58人）。</w:t>
      </w:r>
    </w:p>
    <w:p w:rsidR="00E50391" w:rsidRPr="00132262" w:rsidRDefault="00E50391">
      <w:pPr>
        <w:tabs>
          <w:tab w:val="left" w:pos="1464"/>
        </w:tabs>
        <w:ind w:firstLineChars="200" w:firstLine="560"/>
        <w:rPr>
          <w:rFonts w:ascii="宋体" w:eastAsia="宋体" w:hAnsi="宋体" w:cs="仿宋_GB2312" w:hint="eastAsia"/>
          <w:sz w:val="28"/>
          <w:szCs w:val="28"/>
        </w:rPr>
      </w:pPr>
      <w:r w:rsidRPr="00132262">
        <w:rPr>
          <w:rFonts w:ascii="宋体" w:eastAsia="宋体" w:hAnsi="宋体" w:cs="仿宋_GB2312" w:hint="eastAsia"/>
          <w:sz w:val="28"/>
          <w:szCs w:val="28"/>
        </w:rPr>
        <w:t>学校足额提取5%的事业收入用于资助校内贫困生。学校按照半年一提取，2018年1-6月共提取校内资助39969.08元。截至2018年11月校内资助共计使用85340元。学校足额提取足额使用，为有特殊困难的学生开设绿色通道，免除住宿、书本、床上用品等杂费，并积极想办法为学生解决实际生活困难。实行奖学金制度，对一些有技能特长和成绩优秀的学生设有不同的奖励；为生活困难学生在校内提供勤工助学岗位；对生活特别困难的学生给予适当的伙食补贴。</w:t>
      </w:r>
    </w:p>
    <w:p w:rsidR="00E50391" w:rsidRPr="00132262" w:rsidRDefault="00E50391">
      <w:pPr>
        <w:tabs>
          <w:tab w:val="left" w:pos="1464"/>
        </w:tabs>
        <w:ind w:firstLineChars="200" w:firstLine="640"/>
        <w:rPr>
          <w:rFonts w:ascii="宋体" w:eastAsia="宋体" w:hAnsi="宋体" w:hint="eastAsia"/>
        </w:rPr>
      </w:pPr>
    </w:p>
    <w:p w:rsidR="00E50391" w:rsidRDefault="00E50391">
      <w:pPr>
        <w:tabs>
          <w:tab w:val="left" w:pos="1464"/>
        </w:tabs>
        <w:ind w:firstLineChars="200" w:firstLine="640"/>
        <w:rPr>
          <w:rFonts w:hint="eastAsia"/>
        </w:rPr>
      </w:pPr>
    </w:p>
    <w:p w:rsidR="00E50391" w:rsidRDefault="00E50391">
      <w:pPr>
        <w:tabs>
          <w:tab w:val="left" w:pos="1464"/>
        </w:tabs>
        <w:jc w:val="center"/>
        <w:rPr>
          <w:rFonts w:ascii="宋体" w:eastAsia="宋体" w:hAnsi="宋体" w:cs="宋体" w:hint="eastAsia"/>
          <w:b/>
          <w:bCs/>
          <w:sz w:val="21"/>
          <w:szCs w:val="21"/>
        </w:rPr>
      </w:pPr>
      <w:r>
        <w:rPr>
          <w:rFonts w:ascii="宋体" w:eastAsia="宋体" w:hAnsi="宋体" w:cs="宋体" w:hint="eastAsia"/>
          <w:b/>
          <w:bCs/>
          <w:sz w:val="21"/>
          <w:szCs w:val="21"/>
        </w:rPr>
        <w:t>表8  近两学年学校学生资助情况一览表</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3"/>
        <w:gridCol w:w="987"/>
        <w:gridCol w:w="966"/>
        <w:gridCol w:w="1084"/>
        <w:gridCol w:w="1080"/>
        <w:gridCol w:w="941"/>
        <w:gridCol w:w="1486"/>
        <w:gridCol w:w="854"/>
      </w:tblGrid>
      <w:tr w:rsidR="00E50391">
        <w:trPr>
          <w:trHeight w:hRule="exact" w:val="454"/>
          <w:jc w:val="center"/>
        </w:trPr>
        <w:tc>
          <w:tcPr>
            <w:tcW w:w="1353" w:type="dxa"/>
            <w:vMerge w:val="restart"/>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学年度</w:t>
            </w:r>
          </w:p>
        </w:tc>
        <w:tc>
          <w:tcPr>
            <w:tcW w:w="1953" w:type="dxa"/>
            <w:gridSpan w:val="2"/>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免学费</w:t>
            </w:r>
          </w:p>
        </w:tc>
        <w:tc>
          <w:tcPr>
            <w:tcW w:w="2164" w:type="dxa"/>
            <w:gridSpan w:val="2"/>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助学金</w:t>
            </w:r>
          </w:p>
        </w:tc>
        <w:tc>
          <w:tcPr>
            <w:tcW w:w="3281" w:type="dxa"/>
            <w:gridSpan w:val="3"/>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校内资助</w:t>
            </w:r>
          </w:p>
        </w:tc>
      </w:tr>
      <w:tr w:rsidR="00E50391">
        <w:trPr>
          <w:trHeight w:hRule="exact" w:val="920"/>
          <w:jc w:val="center"/>
        </w:trPr>
        <w:tc>
          <w:tcPr>
            <w:tcW w:w="1353" w:type="dxa"/>
            <w:vMerge/>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p>
        </w:tc>
        <w:tc>
          <w:tcPr>
            <w:tcW w:w="987" w:type="dxa"/>
            <w:tcBorders>
              <w:bottom w:val="single" w:sz="4" w:space="0" w:color="auto"/>
            </w:tcBorders>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人数</w:t>
            </w:r>
          </w:p>
        </w:tc>
        <w:tc>
          <w:tcPr>
            <w:tcW w:w="966" w:type="dxa"/>
            <w:tcBorders>
              <w:bottom w:val="single" w:sz="4" w:space="0" w:color="auto"/>
            </w:tcBorders>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比例（%）</w:t>
            </w:r>
          </w:p>
        </w:tc>
        <w:tc>
          <w:tcPr>
            <w:tcW w:w="1084" w:type="dxa"/>
            <w:tcBorders>
              <w:bottom w:val="single" w:sz="4" w:space="0" w:color="auto"/>
            </w:tcBorders>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人数</w:t>
            </w:r>
          </w:p>
        </w:tc>
        <w:tc>
          <w:tcPr>
            <w:tcW w:w="1080" w:type="dxa"/>
            <w:tcBorders>
              <w:bottom w:val="single" w:sz="4" w:space="0" w:color="auto"/>
            </w:tcBorders>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比例（%）</w:t>
            </w:r>
          </w:p>
        </w:tc>
        <w:tc>
          <w:tcPr>
            <w:tcW w:w="941" w:type="dxa"/>
            <w:tcBorders>
              <w:bottom w:val="single" w:sz="4" w:space="0" w:color="auto"/>
            </w:tcBorders>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人数</w:t>
            </w:r>
          </w:p>
        </w:tc>
        <w:tc>
          <w:tcPr>
            <w:tcW w:w="1486" w:type="dxa"/>
            <w:tcBorders>
              <w:bottom w:val="single" w:sz="4" w:space="0" w:color="auto"/>
            </w:tcBorders>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资金（万元）</w:t>
            </w:r>
          </w:p>
        </w:tc>
        <w:tc>
          <w:tcPr>
            <w:tcW w:w="854" w:type="dxa"/>
            <w:tcBorders>
              <w:bottom w:val="single" w:sz="4" w:space="0" w:color="auto"/>
            </w:tcBorders>
            <w:vAlign w:val="center"/>
          </w:tcPr>
          <w:p w:rsidR="00E50391" w:rsidRDefault="00E50391">
            <w:pPr>
              <w:adjustRightInd w:val="0"/>
              <w:snapToGrid w:val="0"/>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比例（%）</w:t>
            </w:r>
          </w:p>
        </w:tc>
      </w:tr>
      <w:tr w:rsidR="00E50391" w:rsidRPr="00132262">
        <w:trPr>
          <w:trHeight w:hRule="exact" w:val="692"/>
          <w:jc w:val="center"/>
        </w:trPr>
        <w:tc>
          <w:tcPr>
            <w:tcW w:w="1353" w:type="dxa"/>
            <w:tcBorders>
              <w:bottom w:val="single" w:sz="4" w:space="0" w:color="auto"/>
            </w:tcBorders>
            <w:shd w:val="clear" w:color="auto" w:fill="auto"/>
            <w:vAlign w:val="center"/>
          </w:tcPr>
          <w:p w:rsidR="00E50391" w:rsidRPr="00132262" w:rsidRDefault="00E50391">
            <w:pPr>
              <w:spacing w:line="240" w:lineRule="atLeast"/>
              <w:jc w:val="center"/>
              <w:rPr>
                <w:rFonts w:eastAsia="宋体"/>
                <w:sz w:val="21"/>
                <w:szCs w:val="21"/>
              </w:rPr>
            </w:pPr>
            <w:r w:rsidRPr="00132262">
              <w:rPr>
                <w:rFonts w:eastAsia="宋体"/>
                <w:sz w:val="21"/>
                <w:szCs w:val="21"/>
              </w:rPr>
              <w:t>2016</w:t>
            </w:r>
            <w:r w:rsidRPr="00132262">
              <w:rPr>
                <w:rFonts w:eastAsia="宋体" w:hAnsi="宋体"/>
                <w:sz w:val="21"/>
                <w:szCs w:val="21"/>
              </w:rPr>
              <w:t>～</w:t>
            </w:r>
            <w:r w:rsidRPr="00132262">
              <w:rPr>
                <w:rFonts w:eastAsia="宋体"/>
                <w:sz w:val="21"/>
                <w:szCs w:val="21"/>
              </w:rPr>
              <w:t>2017</w:t>
            </w:r>
          </w:p>
        </w:tc>
        <w:tc>
          <w:tcPr>
            <w:tcW w:w="987" w:type="dxa"/>
            <w:tcBorders>
              <w:bottom w:val="single" w:sz="4" w:space="0" w:color="auto"/>
            </w:tcBorders>
            <w:shd w:val="clear" w:color="auto" w:fill="FFFFFF"/>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770</w:t>
            </w:r>
          </w:p>
        </w:tc>
        <w:tc>
          <w:tcPr>
            <w:tcW w:w="966" w:type="dxa"/>
            <w:tcBorders>
              <w:bottom w:val="single" w:sz="4" w:space="0" w:color="auto"/>
            </w:tcBorders>
            <w:shd w:val="clear" w:color="auto" w:fill="FFFFFF"/>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87%</w:t>
            </w:r>
          </w:p>
        </w:tc>
        <w:tc>
          <w:tcPr>
            <w:tcW w:w="1084" w:type="dxa"/>
            <w:tcBorders>
              <w:bottom w:val="single" w:sz="4" w:space="0" w:color="auto"/>
            </w:tcBorders>
            <w:shd w:val="clear" w:color="auto" w:fill="FFFFFF"/>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176</w:t>
            </w:r>
          </w:p>
        </w:tc>
        <w:tc>
          <w:tcPr>
            <w:tcW w:w="1080" w:type="dxa"/>
            <w:tcBorders>
              <w:bottom w:val="single" w:sz="4" w:space="0" w:color="auto"/>
            </w:tcBorders>
            <w:shd w:val="clear" w:color="auto" w:fill="FFFFFF"/>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19%</w:t>
            </w:r>
          </w:p>
        </w:tc>
        <w:tc>
          <w:tcPr>
            <w:tcW w:w="941" w:type="dxa"/>
            <w:tcBorders>
              <w:bottom w:val="single" w:sz="4" w:space="0" w:color="auto"/>
            </w:tcBorders>
            <w:shd w:val="clear" w:color="auto" w:fill="FFFFFF"/>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126</w:t>
            </w:r>
          </w:p>
        </w:tc>
        <w:tc>
          <w:tcPr>
            <w:tcW w:w="1486" w:type="dxa"/>
            <w:tcBorders>
              <w:bottom w:val="single" w:sz="4" w:space="0" w:color="auto"/>
            </w:tcBorders>
            <w:shd w:val="clear" w:color="auto" w:fill="FFFFFF"/>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1.7426</w:t>
            </w:r>
          </w:p>
        </w:tc>
        <w:tc>
          <w:tcPr>
            <w:tcW w:w="854" w:type="dxa"/>
            <w:tcBorders>
              <w:bottom w:val="single" w:sz="4" w:space="0" w:color="auto"/>
            </w:tcBorders>
            <w:shd w:val="clear" w:color="auto" w:fill="FFFFFF"/>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10%</w:t>
            </w:r>
          </w:p>
        </w:tc>
      </w:tr>
      <w:tr w:rsidR="00E50391" w:rsidRPr="00132262">
        <w:trPr>
          <w:trHeight w:hRule="exact" w:val="574"/>
          <w:jc w:val="center"/>
        </w:trPr>
        <w:tc>
          <w:tcPr>
            <w:tcW w:w="1353" w:type="dxa"/>
            <w:shd w:val="clear" w:color="auto" w:fill="auto"/>
            <w:vAlign w:val="center"/>
          </w:tcPr>
          <w:p w:rsidR="00E50391" w:rsidRPr="00132262" w:rsidRDefault="00E50391">
            <w:pPr>
              <w:spacing w:line="240" w:lineRule="atLeast"/>
              <w:jc w:val="center"/>
              <w:rPr>
                <w:rFonts w:eastAsia="宋体"/>
                <w:sz w:val="21"/>
                <w:szCs w:val="21"/>
              </w:rPr>
            </w:pPr>
            <w:r w:rsidRPr="00132262">
              <w:rPr>
                <w:rFonts w:eastAsia="宋体"/>
                <w:sz w:val="21"/>
                <w:szCs w:val="21"/>
              </w:rPr>
              <w:t>2017</w:t>
            </w:r>
            <w:r w:rsidRPr="00132262">
              <w:rPr>
                <w:rFonts w:eastAsia="宋体" w:hAnsi="宋体"/>
                <w:sz w:val="21"/>
                <w:szCs w:val="21"/>
              </w:rPr>
              <w:t>～</w:t>
            </w:r>
            <w:r w:rsidRPr="00132262">
              <w:rPr>
                <w:rFonts w:eastAsia="宋体"/>
                <w:sz w:val="21"/>
                <w:szCs w:val="21"/>
              </w:rPr>
              <w:t>2018</w:t>
            </w:r>
          </w:p>
        </w:tc>
        <w:tc>
          <w:tcPr>
            <w:tcW w:w="987" w:type="dxa"/>
            <w:shd w:val="clear" w:color="auto" w:fill="FFFFFF"/>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1053</w:t>
            </w:r>
          </w:p>
        </w:tc>
        <w:tc>
          <w:tcPr>
            <w:tcW w:w="966" w:type="dxa"/>
            <w:shd w:val="clear" w:color="auto" w:fill="FFFFFF"/>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82%</w:t>
            </w:r>
          </w:p>
        </w:tc>
        <w:tc>
          <w:tcPr>
            <w:tcW w:w="1084" w:type="dxa"/>
            <w:shd w:val="clear" w:color="auto" w:fill="FFFFFF"/>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278</w:t>
            </w:r>
          </w:p>
        </w:tc>
        <w:tc>
          <w:tcPr>
            <w:tcW w:w="1080" w:type="dxa"/>
            <w:shd w:val="clear" w:color="auto" w:fill="FFFFFF"/>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22%</w:t>
            </w:r>
          </w:p>
        </w:tc>
        <w:tc>
          <w:tcPr>
            <w:tcW w:w="941" w:type="dxa"/>
            <w:shd w:val="clear" w:color="auto" w:fill="FFFFFF"/>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145</w:t>
            </w:r>
          </w:p>
        </w:tc>
        <w:tc>
          <w:tcPr>
            <w:tcW w:w="1486" w:type="dxa"/>
            <w:shd w:val="clear" w:color="auto" w:fill="FFFFFF"/>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8.534</w:t>
            </w:r>
          </w:p>
        </w:tc>
        <w:tc>
          <w:tcPr>
            <w:tcW w:w="854" w:type="dxa"/>
            <w:shd w:val="clear" w:color="auto" w:fill="FFFFFF"/>
            <w:vAlign w:val="center"/>
          </w:tcPr>
          <w:p w:rsidR="00E50391" w:rsidRPr="00132262" w:rsidRDefault="00E50391">
            <w:pPr>
              <w:adjustRightInd w:val="0"/>
              <w:snapToGrid w:val="0"/>
              <w:spacing w:line="220" w:lineRule="atLeast"/>
              <w:jc w:val="center"/>
              <w:rPr>
                <w:rFonts w:eastAsia="宋体"/>
                <w:sz w:val="21"/>
                <w:szCs w:val="21"/>
              </w:rPr>
            </w:pPr>
            <w:r w:rsidRPr="00132262">
              <w:rPr>
                <w:rFonts w:eastAsia="宋体"/>
                <w:sz w:val="21"/>
                <w:szCs w:val="21"/>
              </w:rPr>
              <w:t>11%</w:t>
            </w:r>
          </w:p>
        </w:tc>
      </w:tr>
    </w:tbl>
    <w:p w:rsidR="00E50391" w:rsidRPr="00132262" w:rsidRDefault="00E50391">
      <w:pPr>
        <w:tabs>
          <w:tab w:val="left" w:pos="1464"/>
        </w:tabs>
        <w:ind w:firstLineChars="200" w:firstLine="640"/>
      </w:pPr>
    </w:p>
    <w:p w:rsidR="00132262" w:rsidRPr="00A038A0" w:rsidRDefault="00E50391" w:rsidP="00A038A0">
      <w:pPr>
        <w:pStyle w:val="2"/>
        <w:snapToGrid w:val="0"/>
        <w:spacing w:before="0" w:line="240" w:lineRule="auto"/>
        <w:rPr>
          <w:rFonts w:ascii="宋体" w:eastAsia="宋体" w:hAnsi="宋体" w:hint="eastAsia"/>
        </w:rPr>
      </w:pPr>
      <w:bookmarkStart w:id="74" w:name="_Toc11810_WPSOffice_Level2"/>
      <w:bookmarkStart w:id="75" w:name="_Toc19764_WPSOffice_Level2"/>
      <w:bookmarkStart w:id="76" w:name="_Toc26361"/>
      <w:bookmarkStart w:id="77" w:name="_Toc571"/>
      <w:bookmarkStart w:id="78" w:name="_Toc1652"/>
      <w:bookmarkStart w:id="79" w:name="_Toc11395"/>
      <w:bookmarkStart w:id="80" w:name="_Toc20287"/>
      <w:r w:rsidRPr="00A038A0">
        <w:rPr>
          <w:rFonts w:ascii="宋体" w:eastAsia="宋体" w:hAnsi="宋体" w:hint="eastAsia"/>
        </w:rPr>
        <w:lastRenderedPageBreak/>
        <w:t>2.4就业质量</w:t>
      </w:r>
      <w:bookmarkEnd w:id="74"/>
      <w:bookmarkEnd w:id="75"/>
      <w:bookmarkEnd w:id="76"/>
      <w:bookmarkEnd w:id="77"/>
      <w:bookmarkEnd w:id="78"/>
      <w:bookmarkEnd w:id="79"/>
      <w:bookmarkEnd w:id="80"/>
    </w:p>
    <w:p w:rsidR="00E50391" w:rsidRPr="00132262" w:rsidRDefault="00E50391">
      <w:pPr>
        <w:tabs>
          <w:tab w:val="left" w:pos="1464"/>
        </w:tabs>
        <w:ind w:firstLineChars="200" w:firstLine="560"/>
        <w:rPr>
          <w:rFonts w:ascii="宋体" w:eastAsia="宋体" w:hAnsi="宋体" w:cs="仿宋_GB2312" w:hint="eastAsia"/>
          <w:sz w:val="28"/>
          <w:szCs w:val="28"/>
        </w:rPr>
      </w:pPr>
      <w:r w:rsidRPr="00132262">
        <w:rPr>
          <w:rFonts w:ascii="宋体" w:eastAsia="宋体" w:hAnsi="宋体" w:cs="仿宋_GB2312" w:hint="eastAsia"/>
          <w:sz w:val="28"/>
          <w:szCs w:val="28"/>
        </w:rPr>
        <w:t>毕业生一直比较抢手，从外部环境上来讲是因为旅游工作的大发展，旅游业受到前所未有的重视，从内部来讲学校虽然体量小，但非常专业，且有行业优势，最关键的是学校重视学生的综合素质培养，我们把教书育人变为育人教书，这一转变使得毕业生的美誉度空前提高，很多单位都以能与学校合作、能用学校学生为荣，这样也为学生的就业工作“在好中选优”和体面就业提供了可能。2016—2017年的学校毕业生对口就业率为83.33%，2017-2018年抽样调查的毕业生多数在旅游或旅游相关行业就业。对口就业率为89.44%。2018年对口就业率较2017年提高6.11%。薪资待遇方面，每年也在增长。2017-2018年就业学生中起薪为3000元左右，较2016-2017年略有增长。</w:t>
      </w:r>
    </w:p>
    <w:p w:rsidR="00E50391" w:rsidRPr="00132262" w:rsidRDefault="00E50391">
      <w:pPr>
        <w:tabs>
          <w:tab w:val="left" w:pos="1464"/>
        </w:tabs>
        <w:ind w:firstLineChars="200" w:firstLine="560"/>
        <w:rPr>
          <w:rFonts w:ascii="宋体" w:eastAsia="宋体" w:hAnsi="宋体" w:cs="仿宋_GB2312" w:hint="eastAsia"/>
          <w:sz w:val="28"/>
          <w:szCs w:val="28"/>
        </w:rPr>
      </w:pPr>
      <w:r w:rsidRPr="00132262">
        <w:rPr>
          <w:rFonts w:ascii="宋体" w:eastAsia="宋体" w:hAnsi="宋体" w:cs="仿宋_GB2312" w:hint="eastAsia"/>
          <w:sz w:val="28"/>
          <w:szCs w:val="28"/>
        </w:rPr>
        <w:t>除了就业以外，学校多数学生选择在中专学业完成后，通过3+2的学习模式及对口升学政策，继续升入到大专院校进行学习。2016年毕业生共有75人升学，2017年毕业生共有64人升学。2018年毕业生共有41人。</w:t>
      </w:r>
    </w:p>
    <w:p w:rsidR="00E50391" w:rsidRDefault="00E50391">
      <w:pPr>
        <w:tabs>
          <w:tab w:val="left" w:pos="1464"/>
        </w:tabs>
        <w:ind w:firstLine="480"/>
        <w:jc w:val="center"/>
        <w:rPr>
          <w:rFonts w:ascii="宋体" w:eastAsia="宋体" w:hAnsi="宋体" w:cs="宋体" w:hint="eastAsia"/>
          <w:b/>
          <w:bCs/>
          <w:sz w:val="21"/>
          <w:szCs w:val="21"/>
        </w:rPr>
      </w:pPr>
    </w:p>
    <w:p w:rsidR="00E50391" w:rsidRDefault="00E50391">
      <w:pPr>
        <w:tabs>
          <w:tab w:val="left" w:pos="1464"/>
        </w:tabs>
        <w:ind w:firstLine="480"/>
        <w:jc w:val="center"/>
        <w:rPr>
          <w:rFonts w:ascii="宋体" w:eastAsia="宋体" w:hAnsi="宋体" w:cs="宋体" w:hint="eastAsia"/>
          <w:b/>
          <w:bCs/>
          <w:sz w:val="21"/>
          <w:szCs w:val="21"/>
        </w:rPr>
      </w:pPr>
      <w:r>
        <w:rPr>
          <w:rFonts w:ascii="宋体" w:eastAsia="宋体" w:hAnsi="宋体" w:cs="宋体" w:hint="eastAsia"/>
          <w:b/>
          <w:bCs/>
          <w:sz w:val="21"/>
          <w:szCs w:val="21"/>
        </w:rPr>
        <w:t>表9  近两年学校毕业生就业情况一览表</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1"/>
        <w:gridCol w:w="1885"/>
        <w:gridCol w:w="979"/>
        <w:gridCol w:w="709"/>
        <w:gridCol w:w="1134"/>
        <w:gridCol w:w="708"/>
        <w:gridCol w:w="1043"/>
        <w:gridCol w:w="545"/>
        <w:gridCol w:w="1004"/>
        <w:gridCol w:w="874"/>
      </w:tblGrid>
      <w:tr w:rsidR="00E50391">
        <w:trPr>
          <w:trHeight w:hRule="exact" w:val="454"/>
          <w:jc w:val="center"/>
        </w:trPr>
        <w:tc>
          <w:tcPr>
            <w:tcW w:w="811" w:type="dxa"/>
            <w:vMerge w:val="restart"/>
            <w:vAlign w:val="center"/>
          </w:tcPr>
          <w:p w:rsidR="00E50391" w:rsidRDefault="00E50391">
            <w:pPr>
              <w:adjustRightInd w:val="0"/>
              <w:snapToGrid w:val="0"/>
              <w:spacing w:line="220" w:lineRule="atLeast"/>
              <w:jc w:val="center"/>
              <w:rPr>
                <w:rFonts w:ascii="宋体" w:eastAsia="宋体" w:hAnsi="宋体" w:cs="宋体" w:hint="eastAsia"/>
                <w:sz w:val="21"/>
                <w:szCs w:val="21"/>
              </w:rPr>
            </w:pPr>
            <w:r>
              <w:rPr>
                <w:rFonts w:ascii="宋体" w:eastAsia="宋体" w:hAnsi="宋体" w:cs="宋体" w:hint="eastAsia"/>
                <w:sz w:val="21"/>
                <w:szCs w:val="21"/>
              </w:rPr>
              <w:t>学年度</w:t>
            </w:r>
          </w:p>
        </w:tc>
        <w:tc>
          <w:tcPr>
            <w:tcW w:w="1885" w:type="dxa"/>
            <w:vMerge w:val="restart"/>
            <w:vAlign w:val="center"/>
          </w:tcPr>
          <w:p w:rsidR="00E50391" w:rsidRDefault="00E50391">
            <w:pPr>
              <w:adjustRightInd w:val="0"/>
              <w:snapToGrid w:val="0"/>
              <w:spacing w:line="220" w:lineRule="atLeast"/>
              <w:jc w:val="center"/>
              <w:rPr>
                <w:rFonts w:ascii="宋体" w:eastAsia="宋体" w:hAnsi="宋体" w:cs="宋体" w:hint="eastAsia"/>
                <w:sz w:val="21"/>
                <w:szCs w:val="21"/>
              </w:rPr>
            </w:pPr>
            <w:r>
              <w:rPr>
                <w:rFonts w:ascii="宋体" w:eastAsia="宋体" w:hAnsi="宋体" w:cs="宋体" w:hint="eastAsia"/>
                <w:sz w:val="21"/>
                <w:szCs w:val="21"/>
              </w:rPr>
              <w:t>开设专业</w:t>
            </w:r>
          </w:p>
        </w:tc>
        <w:tc>
          <w:tcPr>
            <w:tcW w:w="979" w:type="dxa"/>
            <w:vMerge w:val="restart"/>
            <w:vAlign w:val="center"/>
          </w:tcPr>
          <w:p w:rsidR="00E50391" w:rsidRDefault="00E50391">
            <w:pPr>
              <w:adjustRightInd w:val="0"/>
              <w:snapToGrid w:val="0"/>
              <w:spacing w:line="220" w:lineRule="atLeast"/>
              <w:jc w:val="center"/>
              <w:rPr>
                <w:rFonts w:ascii="宋体" w:eastAsia="宋体" w:hAnsi="宋体" w:cs="宋体" w:hint="eastAsia"/>
                <w:sz w:val="21"/>
                <w:szCs w:val="21"/>
              </w:rPr>
            </w:pPr>
            <w:r>
              <w:rPr>
                <w:rFonts w:ascii="宋体" w:eastAsia="宋体" w:hAnsi="宋体" w:cs="宋体" w:hint="eastAsia"/>
                <w:sz w:val="21"/>
                <w:szCs w:val="21"/>
              </w:rPr>
              <w:t>毕业生（人）</w:t>
            </w:r>
          </w:p>
        </w:tc>
        <w:tc>
          <w:tcPr>
            <w:tcW w:w="1843" w:type="dxa"/>
            <w:gridSpan w:val="2"/>
            <w:vAlign w:val="center"/>
          </w:tcPr>
          <w:p w:rsidR="00E50391" w:rsidRDefault="00E50391">
            <w:pPr>
              <w:adjustRightInd w:val="0"/>
              <w:snapToGrid w:val="0"/>
              <w:spacing w:line="220" w:lineRule="atLeast"/>
              <w:jc w:val="center"/>
              <w:rPr>
                <w:rFonts w:ascii="宋体" w:eastAsia="宋体" w:hAnsi="宋体" w:cs="宋体" w:hint="eastAsia"/>
                <w:sz w:val="21"/>
                <w:szCs w:val="21"/>
              </w:rPr>
            </w:pPr>
            <w:r>
              <w:rPr>
                <w:rFonts w:ascii="宋体" w:eastAsia="宋体" w:hAnsi="宋体" w:cs="宋体" w:hint="eastAsia"/>
                <w:sz w:val="21"/>
                <w:szCs w:val="21"/>
              </w:rPr>
              <w:t>毕业生就业</w:t>
            </w:r>
          </w:p>
        </w:tc>
        <w:tc>
          <w:tcPr>
            <w:tcW w:w="1751" w:type="dxa"/>
            <w:gridSpan w:val="2"/>
            <w:vAlign w:val="center"/>
          </w:tcPr>
          <w:p w:rsidR="00E50391" w:rsidRDefault="00E50391">
            <w:pPr>
              <w:adjustRightInd w:val="0"/>
              <w:snapToGrid w:val="0"/>
              <w:spacing w:line="220" w:lineRule="atLeast"/>
              <w:jc w:val="center"/>
              <w:rPr>
                <w:rFonts w:ascii="宋体" w:eastAsia="宋体" w:hAnsi="宋体" w:cs="宋体" w:hint="eastAsia"/>
                <w:sz w:val="21"/>
                <w:szCs w:val="21"/>
              </w:rPr>
            </w:pPr>
            <w:r>
              <w:rPr>
                <w:rFonts w:ascii="宋体" w:eastAsia="宋体" w:hAnsi="宋体" w:cs="宋体" w:hint="eastAsia"/>
                <w:sz w:val="21"/>
                <w:szCs w:val="21"/>
              </w:rPr>
              <w:t>毕业生对口就业</w:t>
            </w:r>
          </w:p>
        </w:tc>
        <w:tc>
          <w:tcPr>
            <w:tcW w:w="1549" w:type="dxa"/>
            <w:gridSpan w:val="2"/>
            <w:vAlign w:val="center"/>
          </w:tcPr>
          <w:p w:rsidR="00E50391" w:rsidRDefault="00E50391">
            <w:pPr>
              <w:adjustRightInd w:val="0"/>
              <w:snapToGrid w:val="0"/>
              <w:spacing w:line="220" w:lineRule="atLeast"/>
              <w:jc w:val="center"/>
              <w:rPr>
                <w:rFonts w:ascii="宋体" w:eastAsia="宋体" w:hAnsi="宋体" w:cs="宋体" w:hint="eastAsia"/>
                <w:sz w:val="21"/>
                <w:szCs w:val="21"/>
              </w:rPr>
            </w:pPr>
            <w:r>
              <w:rPr>
                <w:rFonts w:ascii="宋体" w:eastAsia="宋体" w:hAnsi="宋体" w:cs="宋体" w:hint="eastAsia"/>
                <w:sz w:val="21"/>
                <w:szCs w:val="21"/>
              </w:rPr>
              <w:t>升入高等学校</w:t>
            </w:r>
          </w:p>
        </w:tc>
        <w:tc>
          <w:tcPr>
            <w:tcW w:w="874" w:type="dxa"/>
            <w:vMerge w:val="restart"/>
            <w:vAlign w:val="center"/>
          </w:tcPr>
          <w:p w:rsidR="00E50391" w:rsidRDefault="00E50391">
            <w:pPr>
              <w:adjustRightInd w:val="0"/>
              <w:snapToGrid w:val="0"/>
              <w:spacing w:line="220" w:lineRule="atLeast"/>
              <w:jc w:val="center"/>
              <w:rPr>
                <w:rFonts w:ascii="宋体" w:eastAsia="宋体" w:hAnsi="宋体" w:cs="宋体" w:hint="eastAsia"/>
                <w:sz w:val="21"/>
                <w:szCs w:val="21"/>
              </w:rPr>
            </w:pPr>
            <w:r>
              <w:rPr>
                <w:rFonts w:ascii="宋体" w:eastAsia="宋体" w:hAnsi="宋体" w:cs="宋体" w:hint="eastAsia"/>
                <w:sz w:val="21"/>
                <w:szCs w:val="21"/>
              </w:rPr>
              <w:t>初次就业起薪（元/月）</w:t>
            </w:r>
          </w:p>
        </w:tc>
      </w:tr>
      <w:tr w:rsidR="00E50391">
        <w:trPr>
          <w:trHeight w:hRule="exact" w:val="930"/>
          <w:jc w:val="center"/>
        </w:trPr>
        <w:tc>
          <w:tcPr>
            <w:tcW w:w="811" w:type="dxa"/>
            <w:vMerge/>
            <w:vAlign w:val="center"/>
          </w:tcPr>
          <w:p w:rsidR="00E50391" w:rsidRDefault="00E50391">
            <w:pPr>
              <w:adjustRightInd w:val="0"/>
              <w:snapToGrid w:val="0"/>
              <w:spacing w:line="220" w:lineRule="atLeast"/>
              <w:jc w:val="center"/>
              <w:rPr>
                <w:rFonts w:ascii="宋体" w:eastAsia="宋体" w:hAnsi="宋体" w:cs="宋体" w:hint="eastAsia"/>
                <w:sz w:val="21"/>
                <w:szCs w:val="21"/>
              </w:rPr>
            </w:pPr>
          </w:p>
        </w:tc>
        <w:tc>
          <w:tcPr>
            <w:tcW w:w="1885" w:type="dxa"/>
            <w:vMerge/>
            <w:vAlign w:val="center"/>
          </w:tcPr>
          <w:p w:rsidR="00E50391" w:rsidRDefault="00E50391">
            <w:pPr>
              <w:adjustRightInd w:val="0"/>
              <w:snapToGrid w:val="0"/>
              <w:spacing w:line="220" w:lineRule="atLeast"/>
              <w:jc w:val="center"/>
              <w:rPr>
                <w:rFonts w:ascii="宋体" w:eastAsia="宋体" w:hAnsi="宋体" w:cs="宋体" w:hint="eastAsia"/>
                <w:sz w:val="21"/>
                <w:szCs w:val="21"/>
              </w:rPr>
            </w:pPr>
          </w:p>
        </w:tc>
        <w:tc>
          <w:tcPr>
            <w:tcW w:w="979" w:type="dxa"/>
            <w:vMerge/>
            <w:vAlign w:val="center"/>
          </w:tcPr>
          <w:p w:rsidR="00E50391" w:rsidRDefault="00E50391">
            <w:pPr>
              <w:adjustRightInd w:val="0"/>
              <w:snapToGrid w:val="0"/>
              <w:spacing w:line="220" w:lineRule="atLeast"/>
              <w:jc w:val="center"/>
              <w:rPr>
                <w:rFonts w:ascii="宋体" w:eastAsia="宋体" w:hAnsi="宋体" w:cs="宋体" w:hint="eastAsia"/>
                <w:sz w:val="21"/>
                <w:szCs w:val="21"/>
              </w:rPr>
            </w:pPr>
          </w:p>
        </w:tc>
        <w:tc>
          <w:tcPr>
            <w:tcW w:w="709" w:type="dxa"/>
            <w:vAlign w:val="center"/>
          </w:tcPr>
          <w:p w:rsidR="00E50391" w:rsidRDefault="00E50391">
            <w:pPr>
              <w:adjustRightInd w:val="0"/>
              <w:snapToGrid w:val="0"/>
              <w:spacing w:line="220" w:lineRule="atLeast"/>
              <w:jc w:val="center"/>
              <w:rPr>
                <w:rFonts w:ascii="宋体" w:eastAsia="宋体" w:hAnsi="宋体" w:cs="宋体" w:hint="eastAsia"/>
                <w:sz w:val="21"/>
                <w:szCs w:val="21"/>
              </w:rPr>
            </w:pPr>
            <w:r>
              <w:rPr>
                <w:rFonts w:ascii="宋体" w:eastAsia="宋体" w:hAnsi="宋体" w:cs="宋体" w:hint="eastAsia"/>
                <w:sz w:val="21"/>
                <w:szCs w:val="21"/>
              </w:rPr>
              <w:t>人数</w:t>
            </w:r>
          </w:p>
        </w:tc>
        <w:tc>
          <w:tcPr>
            <w:tcW w:w="1134" w:type="dxa"/>
            <w:vAlign w:val="center"/>
          </w:tcPr>
          <w:p w:rsidR="00E50391" w:rsidRDefault="00E50391">
            <w:pPr>
              <w:adjustRightInd w:val="0"/>
              <w:snapToGrid w:val="0"/>
              <w:spacing w:line="220" w:lineRule="atLeast"/>
              <w:jc w:val="center"/>
              <w:rPr>
                <w:rFonts w:ascii="宋体" w:eastAsia="宋体" w:hAnsi="宋体" w:cs="宋体" w:hint="eastAsia"/>
                <w:sz w:val="21"/>
                <w:szCs w:val="21"/>
              </w:rPr>
            </w:pPr>
            <w:r>
              <w:rPr>
                <w:rFonts w:ascii="宋体" w:eastAsia="宋体" w:hAnsi="宋体" w:cs="宋体" w:hint="eastAsia"/>
                <w:sz w:val="21"/>
                <w:szCs w:val="21"/>
              </w:rPr>
              <w:t>就业率</w:t>
            </w:r>
          </w:p>
          <w:p w:rsidR="00E50391" w:rsidRDefault="00E50391">
            <w:pPr>
              <w:adjustRightInd w:val="0"/>
              <w:snapToGrid w:val="0"/>
              <w:spacing w:line="220" w:lineRule="atLeast"/>
              <w:jc w:val="center"/>
              <w:rPr>
                <w:rFonts w:ascii="宋体" w:eastAsia="宋体" w:hAnsi="宋体" w:cs="宋体" w:hint="eastAsia"/>
                <w:sz w:val="21"/>
                <w:szCs w:val="21"/>
              </w:rPr>
            </w:pPr>
            <w:r>
              <w:rPr>
                <w:rFonts w:ascii="宋体" w:eastAsia="宋体" w:hAnsi="宋体" w:cs="宋体" w:hint="eastAsia"/>
                <w:sz w:val="21"/>
                <w:szCs w:val="21"/>
              </w:rPr>
              <w:t>（%）</w:t>
            </w:r>
          </w:p>
        </w:tc>
        <w:tc>
          <w:tcPr>
            <w:tcW w:w="708" w:type="dxa"/>
            <w:vAlign w:val="center"/>
          </w:tcPr>
          <w:p w:rsidR="00E50391" w:rsidRDefault="00E50391">
            <w:pPr>
              <w:adjustRightInd w:val="0"/>
              <w:snapToGrid w:val="0"/>
              <w:spacing w:line="220" w:lineRule="atLeast"/>
              <w:jc w:val="center"/>
              <w:rPr>
                <w:rFonts w:ascii="宋体" w:eastAsia="宋体" w:hAnsi="宋体" w:cs="宋体" w:hint="eastAsia"/>
                <w:sz w:val="21"/>
                <w:szCs w:val="21"/>
              </w:rPr>
            </w:pPr>
            <w:r>
              <w:rPr>
                <w:rFonts w:ascii="宋体" w:eastAsia="宋体" w:hAnsi="宋体" w:cs="宋体" w:hint="eastAsia"/>
                <w:sz w:val="21"/>
                <w:szCs w:val="21"/>
              </w:rPr>
              <w:t>人数</w:t>
            </w:r>
          </w:p>
        </w:tc>
        <w:tc>
          <w:tcPr>
            <w:tcW w:w="1043" w:type="dxa"/>
            <w:vAlign w:val="center"/>
          </w:tcPr>
          <w:p w:rsidR="00E50391" w:rsidRDefault="00E50391">
            <w:pPr>
              <w:adjustRightInd w:val="0"/>
              <w:snapToGrid w:val="0"/>
              <w:spacing w:line="220" w:lineRule="atLeast"/>
              <w:jc w:val="center"/>
              <w:rPr>
                <w:rFonts w:ascii="宋体" w:eastAsia="宋体" w:hAnsi="宋体" w:cs="宋体" w:hint="eastAsia"/>
                <w:sz w:val="21"/>
                <w:szCs w:val="21"/>
              </w:rPr>
            </w:pPr>
            <w:r>
              <w:rPr>
                <w:rFonts w:ascii="宋体" w:eastAsia="宋体" w:hAnsi="宋体" w:cs="宋体" w:hint="eastAsia"/>
                <w:sz w:val="21"/>
                <w:szCs w:val="21"/>
              </w:rPr>
              <w:t>对口就业率（%）</w:t>
            </w:r>
          </w:p>
        </w:tc>
        <w:tc>
          <w:tcPr>
            <w:tcW w:w="545" w:type="dxa"/>
            <w:vAlign w:val="center"/>
          </w:tcPr>
          <w:p w:rsidR="00E50391" w:rsidRDefault="00E50391">
            <w:pPr>
              <w:adjustRightInd w:val="0"/>
              <w:snapToGrid w:val="0"/>
              <w:spacing w:line="220" w:lineRule="atLeast"/>
              <w:jc w:val="center"/>
              <w:rPr>
                <w:rFonts w:ascii="宋体" w:eastAsia="宋体" w:hAnsi="宋体" w:cs="宋体" w:hint="eastAsia"/>
                <w:sz w:val="21"/>
                <w:szCs w:val="21"/>
              </w:rPr>
            </w:pPr>
            <w:r>
              <w:rPr>
                <w:rFonts w:ascii="宋体" w:eastAsia="宋体" w:hAnsi="宋体" w:cs="宋体" w:hint="eastAsia"/>
                <w:sz w:val="21"/>
                <w:szCs w:val="21"/>
              </w:rPr>
              <w:t>人数</w:t>
            </w:r>
          </w:p>
        </w:tc>
        <w:tc>
          <w:tcPr>
            <w:tcW w:w="1004" w:type="dxa"/>
            <w:vAlign w:val="center"/>
          </w:tcPr>
          <w:p w:rsidR="00E50391" w:rsidRDefault="00E50391">
            <w:pPr>
              <w:adjustRightInd w:val="0"/>
              <w:snapToGrid w:val="0"/>
              <w:spacing w:line="220" w:lineRule="atLeast"/>
              <w:jc w:val="center"/>
              <w:rPr>
                <w:rFonts w:ascii="宋体" w:eastAsia="宋体" w:hAnsi="宋体" w:cs="宋体" w:hint="eastAsia"/>
                <w:sz w:val="21"/>
                <w:szCs w:val="21"/>
              </w:rPr>
            </w:pPr>
            <w:r>
              <w:rPr>
                <w:rFonts w:ascii="宋体" w:eastAsia="宋体" w:hAnsi="宋体" w:cs="宋体" w:hint="eastAsia"/>
                <w:sz w:val="21"/>
                <w:szCs w:val="21"/>
              </w:rPr>
              <w:t>比例</w:t>
            </w:r>
          </w:p>
          <w:p w:rsidR="00E50391" w:rsidRDefault="00E50391">
            <w:pPr>
              <w:adjustRightInd w:val="0"/>
              <w:snapToGrid w:val="0"/>
              <w:spacing w:line="220" w:lineRule="atLeast"/>
              <w:jc w:val="center"/>
              <w:rPr>
                <w:rFonts w:ascii="宋体" w:eastAsia="宋体" w:hAnsi="宋体" w:cs="宋体" w:hint="eastAsia"/>
                <w:sz w:val="21"/>
                <w:szCs w:val="21"/>
              </w:rPr>
            </w:pPr>
            <w:r>
              <w:rPr>
                <w:rFonts w:ascii="宋体" w:eastAsia="宋体" w:hAnsi="宋体" w:cs="宋体" w:hint="eastAsia"/>
                <w:sz w:val="21"/>
                <w:szCs w:val="21"/>
              </w:rPr>
              <w:t>（%）</w:t>
            </w:r>
          </w:p>
        </w:tc>
        <w:tc>
          <w:tcPr>
            <w:tcW w:w="874" w:type="dxa"/>
            <w:vMerge/>
            <w:vAlign w:val="center"/>
          </w:tcPr>
          <w:p w:rsidR="00E50391" w:rsidRDefault="00E50391">
            <w:pPr>
              <w:adjustRightInd w:val="0"/>
              <w:snapToGrid w:val="0"/>
              <w:spacing w:line="220" w:lineRule="atLeast"/>
              <w:jc w:val="center"/>
              <w:rPr>
                <w:rFonts w:ascii="宋体" w:eastAsia="宋体" w:hAnsi="宋体" w:cs="宋体" w:hint="eastAsia"/>
                <w:sz w:val="21"/>
                <w:szCs w:val="21"/>
              </w:rPr>
            </w:pPr>
          </w:p>
        </w:tc>
      </w:tr>
      <w:tr w:rsidR="00E50391">
        <w:trPr>
          <w:trHeight w:hRule="exact" w:val="798"/>
          <w:jc w:val="center"/>
        </w:trPr>
        <w:tc>
          <w:tcPr>
            <w:tcW w:w="811" w:type="dxa"/>
            <w:vMerge w:val="restart"/>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2016</w:t>
            </w:r>
            <w:r w:rsidRPr="001C6E4D">
              <w:rPr>
                <w:rFonts w:eastAsia="宋体" w:hAnsi="宋体"/>
                <w:sz w:val="21"/>
                <w:szCs w:val="21"/>
              </w:rPr>
              <w:t>～</w:t>
            </w:r>
            <w:r w:rsidRPr="001C6E4D">
              <w:rPr>
                <w:rFonts w:eastAsia="宋体"/>
                <w:sz w:val="21"/>
                <w:szCs w:val="21"/>
              </w:rPr>
              <w:t>2017</w:t>
            </w:r>
          </w:p>
        </w:tc>
        <w:tc>
          <w:tcPr>
            <w:tcW w:w="1885" w:type="dxa"/>
            <w:tcBorders>
              <w:bottom w:val="single" w:sz="4" w:space="0" w:color="auto"/>
            </w:tcBorders>
            <w:vAlign w:val="center"/>
          </w:tcPr>
          <w:p w:rsidR="00E50391" w:rsidRDefault="00E50391">
            <w:pPr>
              <w:adjustRightInd w:val="0"/>
              <w:snapToGrid w:val="0"/>
              <w:spacing w:line="220" w:lineRule="atLeast"/>
              <w:jc w:val="center"/>
              <w:rPr>
                <w:rFonts w:ascii="宋体" w:eastAsia="宋体" w:hAnsi="宋体" w:cs="宋体" w:hint="eastAsia"/>
                <w:sz w:val="21"/>
                <w:szCs w:val="21"/>
              </w:rPr>
            </w:pPr>
            <w:r>
              <w:rPr>
                <w:rFonts w:ascii="宋体" w:eastAsia="宋体" w:hAnsi="宋体" w:cs="宋体" w:hint="eastAsia"/>
                <w:sz w:val="21"/>
                <w:szCs w:val="21"/>
              </w:rPr>
              <w:t>旅游服务与管理</w:t>
            </w:r>
          </w:p>
        </w:tc>
        <w:tc>
          <w:tcPr>
            <w:tcW w:w="979" w:type="dxa"/>
            <w:tcBorders>
              <w:bottom w:val="single" w:sz="4" w:space="0" w:color="auto"/>
            </w:tcBorders>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86</w:t>
            </w:r>
          </w:p>
        </w:tc>
        <w:tc>
          <w:tcPr>
            <w:tcW w:w="709" w:type="dxa"/>
            <w:tcBorders>
              <w:bottom w:val="single" w:sz="4" w:space="0" w:color="auto"/>
            </w:tcBorders>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56</w:t>
            </w:r>
          </w:p>
        </w:tc>
        <w:tc>
          <w:tcPr>
            <w:tcW w:w="1134" w:type="dxa"/>
            <w:tcBorders>
              <w:bottom w:val="single" w:sz="4" w:space="0" w:color="auto"/>
            </w:tcBorders>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65.12%</w:t>
            </w:r>
          </w:p>
        </w:tc>
        <w:tc>
          <w:tcPr>
            <w:tcW w:w="708" w:type="dxa"/>
            <w:tcBorders>
              <w:bottom w:val="single" w:sz="4" w:space="0" w:color="auto"/>
            </w:tcBorders>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44</w:t>
            </w:r>
          </w:p>
        </w:tc>
        <w:tc>
          <w:tcPr>
            <w:tcW w:w="1043" w:type="dxa"/>
            <w:tcBorders>
              <w:bottom w:val="single" w:sz="4" w:space="0" w:color="auto"/>
            </w:tcBorders>
            <w:vAlign w:val="center"/>
          </w:tcPr>
          <w:p w:rsidR="00E50391" w:rsidRPr="001C6E4D" w:rsidRDefault="00E50391" w:rsidP="001C6E4D">
            <w:pPr>
              <w:adjustRightInd w:val="0"/>
              <w:snapToGrid w:val="0"/>
              <w:spacing w:line="220" w:lineRule="atLeast"/>
              <w:jc w:val="center"/>
              <w:rPr>
                <w:rFonts w:eastAsia="宋体"/>
                <w:sz w:val="21"/>
                <w:szCs w:val="21"/>
              </w:rPr>
            </w:pPr>
            <w:r w:rsidRPr="001C6E4D">
              <w:rPr>
                <w:rFonts w:eastAsia="宋体"/>
                <w:sz w:val="21"/>
                <w:szCs w:val="21"/>
              </w:rPr>
              <w:t>78.57%</w:t>
            </w:r>
          </w:p>
        </w:tc>
        <w:tc>
          <w:tcPr>
            <w:tcW w:w="545" w:type="dxa"/>
            <w:tcBorders>
              <w:bottom w:val="single" w:sz="4" w:space="0" w:color="auto"/>
            </w:tcBorders>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20</w:t>
            </w:r>
          </w:p>
        </w:tc>
        <w:tc>
          <w:tcPr>
            <w:tcW w:w="1004" w:type="dxa"/>
            <w:tcBorders>
              <w:bottom w:val="single" w:sz="4" w:space="0" w:color="auto"/>
            </w:tcBorders>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23.26%</w:t>
            </w:r>
          </w:p>
        </w:tc>
        <w:tc>
          <w:tcPr>
            <w:tcW w:w="874" w:type="dxa"/>
            <w:tcBorders>
              <w:bottom w:val="single" w:sz="4" w:space="0" w:color="auto"/>
            </w:tcBorders>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1600</w:t>
            </w:r>
          </w:p>
        </w:tc>
      </w:tr>
      <w:tr w:rsidR="00E50391">
        <w:trPr>
          <w:trHeight w:hRule="exact" w:val="454"/>
          <w:jc w:val="center"/>
        </w:trPr>
        <w:tc>
          <w:tcPr>
            <w:tcW w:w="811" w:type="dxa"/>
            <w:vMerge/>
            <w:vAlign w:val="center"/>
          </w:tcPr>
          <w:p w:rsidR="00E50391" w:rsidRPr="001C6E4D" w:rsidRDefault="00E50391">
            <w:pPr>
              <w:adjustRightInd w:val="0"/>
              <w:snapToGrid w:val="0"/>
              <w:spacing w:line="220" w:lineRule="atLeast"/>
              <w:jc w:val="center"/>
              <w:rPr>
                <w:rFonts w:eastAsia="宋体"/>
                <w:sz w:val="21"/>
                <w:szCs w:val="21"/>
              </w:rPr>
            </w:pPr>
          </w:p>
        </w:tc>
        <w:tc>
          <w:tcPr>
            <w:tcW w:w="1885" w:type="dxa"/>
            <w:tcBorders>
              <w:bottom w:val="single" w:sz="4" w:space="0" w:color="auto"/>
            </w:tcBorders>
            <w:vAlign w:val="center"/>
          </w:tcPr>
          <w:p w:rsidR="00E50391" w:rsidRDefault="00E50391">
            <w:pPr>
              <w:adjustRightInd w:val="0"/>
              <w:snapToGrid w:val="0"/>
              <w:spacing w:line="220" w:lineRule="atLeast"/>
              <w:jc w:val="center"/>
              <w:rPr>
                <w:rFonts w:ascii="宋体" w:eastAsia="宋体" w:hAnsi="宋体" w:cs="宋体" w:hint="eastAsia"/>
                <w:sz w:val="21"/>
                <w:szCs w:val="21"/>
              </w:rPr>
            </w:pPr>
            <w:r>
              <w:rPr>
                <w:rFonts w:ascii="宋体" w:eastAsia="宋体" w:hAnsi="宋体" w:cs="宋体" w:hint="eastAsia"/>
                <w:sz w:val="21"/>
                <w:szCs w:val="21"/>
              </w:rPr>
              <w:t>酒店服务与管理</w:t>
            </w:r>
          </w:p>
        </w:tc>
        <w:tc>
          <w:tcPr>
            <w:tcW w:w="979" w:type="dxa"/>
            <w:tcBorders>
              <w:bottom w:val="single" w:sz="4" w:space="0" w:color="auto"/>
            </w:tcBorders>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91</w:t>
            </w:r>
          </w:p>
        </w:tc>
        <w:tc>
          <w:tcPr>
            <w:tcW w:w="709" w:type="dxa"/>
            <w:tcBorders>
              <w:bottom w:val="single" w:sz="4" w:space="0" w:color="auto"/>
            </w:tcBorders>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55</w:t>
            </w:r>
          </w:p>
        </w:tc>
        <w:tc>
          <w:tcPr>
            <w:tcW w:w="1134" w:type="dxa"/>
            <w:tcBorders>
              <w:bottom w:val="single" w:sz="4" w:space="0" w:color="auto"/>
            </w:tcBorders>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60.44%</w:t>
            </w:r>
          </w:p>
        </w:tc>
        <w:tc>
          <w:tcPr>
            <w:tcW w:w="708" w:type="dxa"/>
            <w:tcBorders>
              <w:bottom w:val="single" w:sz="4" w:space="0" w:color="auto"/>
            </w:tcBorders>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45</w:t>
            </w:r>
          </w:p>
        </w:tc>
        <w:tc>
          <w:tcPr>
            <w:tcW w:w="1043" w:type="dxa"/>
            <w:tcBorders>
              <w:bottom w:val="single" w:sz="4" w:space="0" w:color="auto"/>
            </w:tcBorders>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81.82%</w:t>
            </w:r>
          </w:p>
        </w:tc>
        <w:tc>
          <w:tcPr>
            <w:tcW w:w="545" w:type="dxa"/>
            <w:tcBorders>
              <w:bottom w:val="single" w:sz="4" w:space="0" w:color="auto"/>
            </w:tcBorders>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22</w:t>
            </w:r>
          </w:p>
        </w:tc>
        <w:tc>
          <w:tcPr>
            <w:tcW w:w="1004" w:type="dxa"/>
            <w:tcBorders>
              <w:bottom w:val="single" w:sz="4" w:space="0" w:color="auto"/>
            </w:tcBorders>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24.18%</w:t>
            </w:r>
          </w:p>
        </w:tc>
        <w:tc>
          <w:tcPr>
            <w:tcW w:w="874" w:type="dxa"/>
            <w:tcBorders>
              <w:bottom w:val="single" w:sz="4" w:space="0" w:color="auto"/>
            </w:tcBorders>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2400</w:t>
            </w:r>
          </w:p>
        </w:tc>
      </w:tr>
      <w:tr w:rsidR="00E50391">
        <w:trPr>
          <w:trHeight w:hRule="exact" w:val="454"/>
          <w:jc w:val="center"/>
        </w:trPr>
        <w:tc>
          <w:tcPr>
            <w:tcW w:w="811" w:type="dxa"/>
            <w:vMerge/>
            <w:vAlign w:val="center"/>
          </w:tcPr>
          <w:p w:rsidR="00E50391" w:rsidRPr="001C6E4D" w:rsidRDefault="00E50391">
            <w:pPr>
              <w:adjustRightInd w:val="0"/>
              <w:snapToGrid w:val="0"/>
              <w:spacing w:line="220" w:lineRule="atLeast"/>
              <w:jc w:val="center"/>
              <w:rPr>
                <w:rFonts w:eastAsia="宋体"/>
                <w:sz w:val="21"/>
                <w:szCs w:val="21"/>
              </w:rPr>
            </w:pPr>
          </w:p>
        </w:tc>
        <w:tc>
          <w:tcPr>
            <w:tcW w:w="1885" w:type="dxa"/>
            <w:tcBorders>
              <w:bottom w:val="single" w:sz="4" w:space="0" w:color="auto"/>
            </w:tcBorders>
            <w:vAlign w:val="center"/>
          </w:tcPr>
          <w:p w:rsidR="00E50391" w:rsidRDefault="00E50391">
            <w:pPr>
              <w:adjustRightInd w:val="0"/>
              <w:snapToGrid w:val="0"/>
              <w:spacing w:line="220" w:lineRule="atLeast"/>
              <w:jc w:val="center"/>
              <w:rPr>
                <w:rFonts w:ascii="宋体" w:eastAsia="宋体" w:hAnsi="宋体" w:cs="宋体" w:hint="eastAsia"/>
                <w:sz w:val="21"/>
                <w:szCs w:val="21"/>
              </w:rPr>
            </w:pPr>
            <w:r>
              <w:rPr>
                <w:rFonts w:ascii="宋体" w:eastAsia="宋体" w:hAnsi="宋体" w:cs="宋体" w:hint="eastAsia"/>
                <w:sz w:val="21"/>
                <w:szCs w:val="21"/>
              </w:rPr>
              <w:t>航空服务</w:t>
            </w:r>
          </w:p>
        </w:tc>
        <w:tc>
          <w:tcPr>
            <w:tcW w:w="979" w:type="dxa"/>
            <w:tcBorders>
              <w:bottom w:val="single" w:sz="4" w:space="0" w:color="auto"/>
            </w:tcBorders>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10</w:t>
            </w:r>
          </w:p>
        </w:tc>
        <w:tc>
          <w:tcPr>
            <w:tcW w:w="709" w:type="dxa"/>
            <w:tcBorders>
              <w:bottom w:val="single" w:sz="4" w:space="0" w:color="auto"/>
            </w:tcBorders>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5</w:t>
            </w:r>
          </w:p>
        </w:tc>
        <w:tc>
          <w:tcPr>
            <w:tcW w:w="1134" w:type="dxa"/>
            <w:tcBorders>
              <w:bottom w:val="single" w:sz="4" w:space="0" w:color="auto"/>
            </w:tcBorders>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50%</w:t>
            </w:r>
          </w:p>
        </w:tc>
        <w:tc>
          <w:tcPr>
            <w:tcW w:w="708" w:type="dxa"/>
            <w:tcBorders>
              <w:bottom w:val="single" w:sz="4" w:space="0" w:color="auto"/>
            </w:tcBorders>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4</w:t>
            </w:r>
          </w:p>
        </w:tc>
        <w:tc>
          <w:tcPr>
            <w:tcW w:w="1043" w:type="dxa"/>
            <w:tcBorders>
              <w:bottom w:val="single" w:sz="4" w:space="0" w:color="auto"/>
            </w:tcBorders>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80%</w:t>
            </w:r>
          </w:p>
        </w:tc>
        <w:tc>
          <w:tcPr>
            <w:tcW w:w="545" w:type="dxa"/>
            <w:tcBorders>
              <w:bottom w:val="single" w:sz="4" w:space="0" w:color="auto"/>
            </w:tcBorders>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5</w:t>
            </w:r>
          </w:p>
        </w:tc>
        <w:tc>
          <w:tcPr>
            <w:tcW w:w="1004" w:type="dxa"/>
            <w:tcBorders>
              <w:bottom w:val="single" w:sz="4" w:space="0" w:color="auto"/>
            </w:tcBorders>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50%</w:t>
            </w:r>
          </w:p>
        </w:tc>
        <w:tc>
          <w:tcPr>
            <w:tcW w:w="874" w:type="dxa"/>
            <w:tcBorders>
              <w:bottom w:val="single" w:sz="4" w:space="0" w:color="auto"/>
            </w:tcBorders>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3500</w:t>
            </w:r>
          </w:p>
        </w:tc>
      </w:tr>
      <w:tr w:rsidR="00E50391">
        <w:trPr>
          <w:trHeight w:hRule="exact" w:val="454"/>
          <w:jc w:val="center"/>
        </w:trPr>
        <w:tc>
          <w:tcPr>
            <w:tcW w:w="811" w:type="dxa"/>
            <w:vMerge/>
            <w:vAlign w:val="center"/>
          </w:tcPr>
          <w:p w:rsidR="00E50391" w:rsidRPr="001C6E4D" w:rsidRDefault="00E50391">
            <w:pPr>
              <w:adjustRightInd w:val="0"/>
              <w:snapToGrid w:val="0"/>
              <w:spacing w:line="220" w:lineRule="atLeast"/>
              <w:jc w:val="center"/>
              <w:rPr>
                <w:rFonts w:eastAsia="宋体"/>
                <w:sz w:val="21"/>
                <w:szCs w:val="21"/>
              </w:rPr>
            </w:pPr>
          </w:p>
        </w:tc>
        <w:tc>
          <w:tcPr>
            <w:tcW w:w="1885" w:type="dxa"/>
            <w:tcBorders>
              <w:bottom w:val="single" w:sz="4" w:space="0" w:color="auto"/>
            </w:tcBorders>
            <w:vAlign w:val="center"/>
          </w:tcPr>
          <w:p w:rsidR="00E50391" w:rsidRDefault="00E50391">
            <w:pPr>
              <w:adjustRightInd w:val="0"/>
              <w:snapToGrid w:val="0"/>
              <w:spacing w:line="220" w:lineRule="atLeast"/>
              <w:jc w:val="center"/>
              <w:rPr>
                <w:rFonts w:ascii="宋体" w:eastAsia="宋体" w:hAnsi="宋体" w:cs="宋体" w:hint="eastAsia"/>
                <w:sz w:val="21"/>
                <w:szCs w:val="21"/>
              </w:rPr>
            </w:pPr>
            <w:r>
              <w:rPr>
                <w:rFonts w:ascii="宋体" w:eastAsia="宋体" w:hAnsi="宋体" w:cs="宋体" w:hint="eastAsia"/>
                <w:sz w:val="21"/>
                <w:szCs w:val="21"/>
              </w:rPr>
              <w:t>电子商务</w:t>
            </w:r>
          </w:p>
        </w:tc>
        <w:tc>
          <w:tcPr>
            <w:tcW w:w="979" w:type="dxa"/>
            <w:tcBorders>
              <w:bottom w:val="single" w:sz="4" w:space="0" w:color="auto"/>
            </w:tcBorders>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46</w:t>
            </w:r>
          </w:p>
        </w:tc>
        <w:tc>
          <w:tcPr>
            <w:tcW w:w="709" w:type="dxa"/>
            <w:tcBorders>
              <w:bottom w:val="single" w:sz="4" w:space="0" w:color="auto"/>
            </w:tcBorders>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40</w:t>
            </w:r>
          </w:p>
        </w:tc>
        <w:tc>
          <w:tcPr>
            <w:tcW w:w="1134" w:type="dxa"/>
            <w:tcBorders>
              <w:bottom w:val="single" w:sz="4" w:space="0" w:color="auto"/>
            </w:tcBorders>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86.96%</w:t>
            </w:r>
          </w:p>
        </w:tc>
        <w:tc>
          <w:tcPr>
            <w:tcW w:w="708" w:type="dxa"/>
            <w:tcBorders>
              <w:bottom w:val="single" w:sz="4" w:space="0" w:color="auto"/>
            </w:tcBorders>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37</w:t>
            </w:r>
          </w:p>
        </w:tc>
        <w:tc>
          <w:tcPr>
            <w:tcW w:w="1043" w:type="dxa"/>
            <w:tcBorders>
              <w:bottom w:val="single" w:sz="4" w:space="0" w:color="auto"/>
            </w:tcBorders>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92.5%</w:t>
            </w:r>
          </w:p>
        </w:tc>
        <w:tc>
          <w:tcPr>
            <w:tcW w:w="545" w:type="dxa"/>
            <w:tcBorders>
              <w:bottom w:val="single" w:sz="4" w:space="0" w:color="auto"/>
            </w:tcBorders>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0</w:t>
            </w:r>
          </w:p>
        </w:tc>
        <w:tc>
          <w:tcPr>
            <w:tcW w:w="1004" w:type="dxa"/>
            <w:tcBorders>
              <w:bottom w:val="single" w:sz="4" w:space="0" w:color="auto"/>
            </w:tcBorders>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0</w:t>
            </w:r>
          </w:p>
        </w:tc>
        <w:tc>
          <w:tcPr>
            <w:tcW w:w="874" w:type="dxa"/>
            <w:tcBorders>
              <w:bottom w:val="single" w:sz="4" w:space="0" w:color="auto"/>
            </w:tcBorders>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3000</w:t>
            </w:r>
          </w:p>
        </w:tc>
      </w:tr>
      <w:tr w:rsidR="00E50391">
        <w:trPr>
          <w:trHeight w:hRule="exact" w:val="454"/>
          <w:jc w:val="center"/>
        </w:trPr>
        <w:tc>
          <w:tcPr>
            <w:tcW w:w="811" w:type="dxa"/>
            <w:vMerge w:val="restart"/>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2017</w:t>
            </w:r>
            <w:r w:rsidRPr="001C6E4D">
              <w:rPr>
                <w:rFonts w:eastAsia="宋体" w:hAnsi="宋体"/>
                <w:sz w:val="21"/>
                <w:szCs w:val="21"/>
              </w:rPr>
              <w:t>～</w:t>
            </w:r>
            <w:r w:rsidRPr="001C6E4D">
              <w:rPr>
                <w:rFonts w:eastAsia="宋体"/>
                <w:sz w:val="21"/>
                <w:szCs w:val="21"/>
              </w:rPr>
              <w:t>2018</w:t>
            </w:r>
          </w:p>
        </w:tc>
        <w:tc>
          <w:tcPr>
            <w:tcW w:w="1885" w:type="dxa"/>
            <w:vAlign w:val="center"/>
          </w:tcPr>
          <w:p w:rsidR="00E50391" w:rsidRDefault="00E50391">
            <w:pPr>
              <w:adjustRightInd w:val="0"/>
              <w:snapToGrid w:val="0"/>
              <w:spacing w:line="220" w:lineRule="atLeast"/>
              <w:jc w:val="center"/>
              <w:rPr>
                <w:rFonts w:ascii="宋体" w:eastAsia="宋体" w:hAnsi="宋体" w:cs="宋体" w:hint="eastAsia"/>
                <w:sz w:val="21"/>
                <w:szCs w:val="21"/>
              </w:rPr>
            </w:pPr>
            <w:r>
              <w:rPr>
                <w:rFonts w:ascii="宋体" w:eastAsia="宋体" w:hAnsi="宋体" w:cs="宋体" w:hint="eastAsia"/>
                <w:sz w:val="21"/>
                <w:szCs w:val="21"/>
              </w:rPr>
              <w:t>旅游服务与管理</w:t>
            </w:r>
          </w:p>
        </w:tc>
        <w:tc>
          <w:tcPr>
            <w:tcW w:w="979"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49</w:t>
            </w:r>
          </w:p>
        </w:tc>
        <w:tc>
          <w:tcPr>
            <w:tcW w:w="709"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28</w:t>
            </w:r>
          </w:p>
        </w:tc>
        <w:tc>
          <w:tcPr>
            <w:tcW w:w="1134"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57.14%</w:t>
            </w:r>
          </w:p>
        </w:tc>
        <w:tc>
          <w:tcPr>
            <w:tcW w:w="708"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24</w:t>
            </w:r>
          </w:p>
        </w:tc>
        <w:tc>
          <w:tcPr>
            <w:tcW w:w="1043"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85.71%</w:t>
            </w:r>
          </w:p>
        </w:tc>
        <w:tc>
          <w:tcPr>
            <w:tcW w:w="545"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18</w:t>
            </w:r>
          </w:p>
        </w:tc>
        <w:tc>
          <w:tcPr>
            <w:tcW w:w="1004"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36.73%</w:t>
            </w:r>
          </w:p>
        </w:tc>
        <w:tc>
          <w:tcPr>
            <w:tcW w:w="874"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2000</w:t>
            </w:r>
          </w:p>
        </w:tc>
      </w:tr>
      <w:tr w:rsidR="00E50391">
        <w:trPr>
          <w:trHeight w:hRule="exact" w:val="454"/>
          <w:jc w:val="center"/>
        </w:trPr>
        <w:tc>
          <w:tcPr>
            <w:tcW w:w="811" w:type="dxa"/>
            <w:vMerge/>
            <w:vAlign w:val="center"/>
          </w:tcPr>
          <w:p w:rsidR="00E50391" w:rsidRDefault="00E50391">
            <w:pPr>
              <w:adjustRightInd w:val="0"/>
              <w:snapToGrid w:val="0"/>
              <w:spacing w:line="220" w:lineRule="atLeast"/>
              <w:jc w:val="center"/>
              <w:rPr>
                <w:rFonts w:ascii="宋体" w:eastAsia="宋体" w:hAnsi="宋体" w:cs="宋体" w:hint="eastAsia"/>
                <w:sz w:val="21"/>
                <w:szCs w:val="21"/>
              </w:rPr>
            </w:pPr>
          </w:p>
        </w:tc>
        <w:tc>
          <w:tcPr>
            <w:tcW w:w="1885" w:type="dxa"/>
            <w:vAlign w:val="center"/>
          </w:tcPr>
          <w:p w:rsidR="00E50391" w:rsidRDefault="00E50391">
            <w:pPr>
              <w:adjustRightInd w:val="0"/>
              <w:snapToGrid w:val="0"/>
              <w:spacing w:line="220" w:lineRule="atLeast"/>
              <w:jc w:val="center"/>
              <w:rPr>
                <w:rFonts w:ascii="宋体" w:eastAsia="宋体" w:hAnsi="宋体" w:cs="宋体" w:hint="eastAsia"/>
                <w:sz w:val="21"/>
                <w:szCs w:val="21"/>
              </w:rPr>
            </w:pPr>
            <w:r>
              <w:rPr>
                <w:rFonts w:ascii="宋体" w:eastAsia="宋体" w:hAnsi="宋体" w:cs="宋体" w:hint="eastAsia"/>
                <w:sz w:val="21"/>
                <w:szCs w:val="21"/>
              </w:rPr>
              <w:t>酒店服务与管理</w:t>
            </w:r>
          </w:p>
        </w:tc>
        <w:tc>
          <w:tcPr>
            <w:tcW w:w="979"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84</w:t>
            </w:r>
          </w:p>
        </w:tc>
        <w:tc>
          <w:tcPr>
            <w:tcW w:w="709"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60</w:t>
            </w:r>
          </w:p>
        </w:tc>
        <w:tc>
          <w:tcPr>
            <w:tcW w:w="1134"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71.43%</w:t>
            </w:r>
          </w:p>
        </w:tc>
        <w:tc>
          <w:tcPr>
            <w:tcW w:w="708"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52</w:t>
            </w:r>
          </w:p>
        </w:tc>
        <w:tc>
          <w:tcPr>
            <w:tcW w:w="1043"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86.67%</w:t>
            </w:r>
          </w:p>
        </w:tc>
        <w:tc>
          <w:tcPr>
            <w:tcW w:w="545"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17</w:t>
            </w:r>
          </w:p>
        </w:tc>
        <w:tc>
          <w:tcPr>
            <w:tcW w:w="1004"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20.24%</w:t>
            </w:r>
          </w:p>
        </w:tc>
        <w:tc>
          <w:tcPr>
            <w:tcW w:w="874"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2600</w:t>
            </w:r>
          </w:p>
        </w:tc>
      </w:tr>
      <w:tr w:rsidR="00E50391">
        <w:trPr>
          <w:trHeight w:hRule="exact" w:val="454"/>
          <w:jc w:val="center"/>
        </w:trPr>
        <w:tc>
          <w:tcPr>
            <w:tcW w:w="811" w:type="dxa"/>
            <w:vMerge/>
            <w:vAlign w:val="center"/>
          </w:tcPr>
          <w:p w:rsidR="00E50391" w:rsidRDefault="00E50391">
            <w:pPr>
              <w:adjustRightInd w:val="0"/>
              <w:snapToGrid w:val="0"/>
              <w:spacing w:line="220" w:lineRule="atLeast"/>
              <w:jc w:val="center"/>
              <w:rPr>
                <w:rFonts w:ascii="宋体" w:eastAsia="宋体" w:hAnsi="宋体" w:cs="宋体" w:hint="eastAsia"/>
                <w:sz w:val="21"/>
                <w:szCs w:val="21"/>
              </w:rPr>
            </w:pPr>
          </w:p>
        </w:tc>
        <w:tc>
          <w:tcPr>
            <w:tcW w:w="1885" w:type="dxa"/>
            <w:vAlign w:val="center"/>
          </w:tcPr>
          <w:p w:rsidR="00E50391" w:rsidRDefault="00E50391">
            <w:pPr>
              <w:adjustRightInd w:val="0"/>
              <w:snapToGrid w:val="0"/>
              <w:spacing w:line="220" w:lineRule="atLeast"/>
              <w:jc w:val="center"/>
              <w:rPr>
                <w:rFonts w:ascii="宋体" w:eastAsia="宋体" w:hAnsi="宋体" w:cs="宋体" w:hint="eastAsia"/>
                <w:sz w:val="21"/>
                <w:szCs w:val="21"/>
              </w:rPr>
            </w:pPr>
            <w:r>
              <w:rPr>
                <w:rFonts w:ascii="宋体" w:eastAsia="宋体" w:hAnsi="宋体" w:cs="宋体" w:hint="eastAsia"/>
                <w:sz w:val="21"/>
                <w:szCs w:val="21"/>
              </w:rPr>
              <w:t>航空服务</w:t>
            </w:r>
          </w:p>
        </w:tc>
        <w:tc>
          <w:tcPr>
            <w:tcW w:w="979"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66</w:t>
            </w:r>
          </w:p>
        </w:tc>
        <w:tc>
          <w:tcPr>
            <w:tcW w:w="709"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50</w:t>
            </w:r>
          </w:p>
        </w:tc>
        <w:tc>
          <w:tcPr>
            <w:tcW w:w="1134"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75.76%</w:t>
            </w:r>
          </w:p>
        </w:tc>
        <w:tc>
          <w:tcPr>
            <w:tcW w:w="708"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45</w:t>
            </w:r>
          </w:p>
        </w:tc>
        <w:tc>
          <w:tcPr>
            <w:tcW w:w="1043"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90%</w:t>
            </w:r>
          </w:p>
        </w:tc>
        <w:tc>
          <w:tcPr>
            <w:tcW w:w="545"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6</w:t>
            </w:r>
          </w:p>
        </w:tc>
        <w:tc>
          <w:tcPr>
            <w:tcW w:w="1004"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9.09%</w:t>
            </w:r>
          </w:p>
        </w:tc>
        <w:tc>
          <w:tcPr>
            <w:tcW w:w="874"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4000</w:t>
            </w:r>
          </w:p>
        </w:tc>
      </w:tr>
      <w:tr w:rsidR="00E50391">
        <w:trPr>
          <w:trHeight w:hRule="exact" w:val="454"/>
          <w:jc w:val="center"/>
        </w:trPr>
        <w:tc>
          <w:tcPr>
            <w:tcW w:w="811" w:type="dxa"/>
            <w:vMerge/>
            <w:vAlign w:val="center"/>
          </w:tcPr>
          <w:p w:rsidR="00E50391" w:rsidRDefault="00E50391">
            <w:pPr>
              <w:adjustRightInd w:val="0"/>
              <w:snapToGrid w:val="0"/>
              <w:spacing w:line="220" w:lineRule="atLeast"/>
              <w:jc w:val="center"/>
              <w:rPr>
                <w:rFonts w:ascii="宋体" w:eastAsia="宋体" w:hAnsi="宋体" w:cs="宋体" w:hint="eastAsia"/>
                <w:sz w:val="21"/>
                <w:szCs w:val="21"/>
              </w:rPr>
            </w:pPr>
          </w:p>
        </w:tc>
        <w:tc>
          <w:tcPr>
            <w:tcW w:w="1885" w:type="dxa"/>
            <w:vAlign w:val="center"/>
          </w:tcPr>
          <w:p w:rsidR="00E50391" w:rsidRDefault="00E50391">
            <w:pPr>
              <w:adjustRightInd w:val="0"/>
              <w:snapToGrid w:val="0"/>
              <w:spacing w:line="220" w:lineRule="atLeast"/>
              <w:jc w:val="center"/>
              <w:rPr>
                <w:rFonts w:ascii="宋体" w:eastAsia="宋体" w:hAnsi="宋体" w:cs="宋体" w:hint="eastAsia"/>
                <w:sz w:val="21"/>
                <w:szCs w:val="21"/>
              </w:rPr>
            </w:pPr>
            <w:r>
              <w:rPr>
                <w:rFonts w:ascii="宋体" w:eastAsia="宋体" w:hAnsi="宋体" w:cs="宋体" w:hint="eastAsia"/>
                <w:sz w:val="21"/>
                <w:szCs w:val="21"/>
              </w:rPr>
              <w:t>电子商务</w:t>
            </w:r>
          </w:p>
        </w:tc>
        <w:tc>
          <w:tcPr>
            <w:tcW w:w="979"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23</w:t>
            </w:r>
          </w:p>
        </w:tc>
        <w:tc>
          <w:tcPr>
            <w:tcW w:w="709"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23</w:t>
            </w:r>
          </w:p>
        </w:tc>
        <w:tc>
          <w:tcPr>
            <w:tcW w:w="1134"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100%</w:t>
            </w:r>
          </w:p>
        </w:tc>
        <w:tc>
          <w:tcPr>
            <w:tcW w:w="708"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23</w:t>
            </w:r>
          </w:p>
        </w:tc>
        <w:tc>
          <w:tcPr>
            <w:tcW w:w="1043"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100%</w:t>
            </w:r>
          </w:p>
        </w:tc>
        <w:tc>
          <w:tcPr>
            <w:tcW w:w="545"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0</w:t>
            </w:r>
          </w:p>
        </w:tc>
        <w:tc>
          <w:tcPr>
            <w:tcW w:w="1004"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0</w:t>
            </w:r>
          </w:p>
        </w:tc>
        <w:tc>
          <w:tcPr>
            <w:tcW w:w="874" w:type="dxa"/>
            <w:vAlign w:val="center"/>
          </w:tcPr>
          <w:p w:rsidR="00E50391" w:rsidRPr="001C6E4D" w:rsidRDefault="00E50391">
            <w:pPr>
              <w:adjustRightInd w:val="0"/>
              <w:snapToGrid w:val="0"/>
              <w:spacing w:line="220" w:lineRule="atLeast"/>
              <w:jc w:val="center"/>
              <w:rPr>
                <w:rFonts w:eastAsia="宋体"/>
                <w:sz w:val="21"/>
                <w:szCs w:val="21"/>
              </w:rPr>
            </w:pPr>
            <w:r w:rsidRPr="001C6E4D">
              <w:rPr>
                <w:rFonts w:eastAsia="宋体"/>
                <w:sz w:val="21"/>
                <w:szCs w:val="21"/>
              </w:rPr>
              <w:t>3000</w:t>
            </w:r>
          </w:p>
        </w:tc>
      </w:tr>
    </w:tbl>
    <w:p w:rsidR="00E50391" w:rsidRDefault="00E50391">
      <w:pPr>
        <w:adjustRightInd w:val="0"/>
        <w:snapToGrid w:val="0"/>
        <w:spacing w:line="220" w:lineRule="atLeast"/>
        <w:ind w:firstLine="420"/>
        <w:jc w:val="center"/>
        <w:rPr>
          <w:rFonts w:ascii="Tahoma" w:hAnsi="Tahoma" w:hint="eastAsia"/>
          <w:sz w:val="21"/>
          <w:szCs w:val="21"/>
        </w:rPr>
      </w:pPr>
    </w:p>
    <w:p w:rsidR="00E50391" w:rsidRDefault="00E50391">
      <w:pPr>
        <w:tabs>
          <w:tab w:val="left" w:pos="1464"/>
        </w:tabs>
        <w:ind w:firstLineChars="200" w:firstLine="640"/>
        <w:rPr>
          <w:rFonts w:ascii="仿宋_GB2312" w:hint="eastAsia"/>
        </w:rPr>
      </w:pPr>
    </w:p>
    <w:p w:rsidR="00E50391" w:rsidRPr="00A038A0" w:rsidRDefault="00E50391" w:rsidP="00A038A0">
      <w:pPr>
        <w:pStyle w:val="2"/>
        <w:snapToGrid w:val="0"/>
        <w:spacing w:before="0" w:line="240" w:lineRule="auto"/>
        <w:rPr>
          <w:rFonts w:ascii="宋体" w:eastAsia="宋体" w:hAnsi="宋体"/>
        </w:rPr>
      </w:pPr>
      <w:bookmarkStart w:id="81" w:name="_Toc24221_WPSOffice_Level2"/>
      <w:bookmarkStart w:id="82" w:name="_Toc18060_WPSOffice_Level2"/>
      <w:bookmarkStart w:id="83" w:name="_Toc8578"/>
      <w:bookmarkStart w:id="84" w:name="_Toc17018"/>
      <w:bookmarkStart w:id="85" w:name="_Toc23052"/>
      <w:r w:rsidRPr="00A038A0">
        <w:rPr>
          <w:rFonts w:ascii="宋体" w:eastAsia="宋体" w:hAnsi="宋体" w:hint="eastAsia"/>
        </w:rPr>
        <w:t>2.5职业发展</w:t>
      </w:r>
      <w:bookmarkEnd w:id="81"/>
      <w:bookmarkEnd w:id="82"/>
      <w:bookmarkEnd w:id="83"/>
      <w:bookmarkEnd w:id="84"/>
      <w:bookmarkEnd w:id="85"/>
    </w:p>
    <w:p w:rsidR="00132262" w:rsidRDefault="00E50391" w:rsidP="00132262">
      <w:pPr>
        <w:snapToGrid w:val="0"/>
        <w:spacing w:line="580" w:lineRule="exact"/>
        <w:ind w:firstLineChars="200" w:firstLine="560"/>
        <w:rPr>
          <w:rFonts w:ascii="宋体" w:eastAsia="宋体" w:hAnsi="宋体" w:cs="仿宋_GB2312" w:hint="eastAsia"/>
          <w:sz w:val="28"/>
          <w:szCs w:val="28"/>
        </w:rPr>
      </w:pPr>
      <w:r w:rsidRPr="00132262">
        <w:rPr>
          <w:rFonts w:ascii="宋体" w:eastAsia="宋体" w:hAnsi="宋体" w:cs="仿宋_GB2312" w:hint="eastAsia"/>
          <w:sz w:val="28"/>
          <w:szCs w:val="28"/>
        </w:rPr>
        <w:t>为使学生能够高质量就业，学校为学生制定了职业发展规划：一是学好专业知识，发挥行业优势、学以致用，为在行业内就业打好基础，提高对口率；二是努力提高学生的综合素质，提升市场竞争率和岗位迁移能力；三是建立毕业生档案和联系群，保持与毕业生的不间断联系，做好永续服务；四是建立优秀毕业生档案定期邀请优秀毕业生回校做报告；五是严密跟踪市场的动态，为学生就业当好参谋。学校各专业学生均经过半年的企业顶岗实习，经过实习，毕业生的岗位适应能力，岗位迁移能力均有所提升，普遍受到用工单位的好评。呈现供不应求的态势。也有部分同学选择升入高校提升学历。更有部分优异的同学成为企业的业务骨干，晋升管理岗位，或者自主创业。</w:t>
      </w:r>
    </w:p>
    <w:p w:rsidR="00E50391" w:rsidRPr="00132262" w:rsidRDefault="00E50391" w:rsidP="00132262">
      <w:pPr>
        <w:snapToGrid w:val="0"/>
        <w:spacing w:line="580" w:lineRule="exact"/>
        <w:rPr>
          <w:rFonts w:ascii="仿宋" w:eastAsia="仿宋" w:hAnsi="仿宋" w:cs="仿宋_GB2312" w:hint="eastAsia"/>
          <w:sz w:val="28"/>
          <w:szCs w:val="28"/>
        </w:rPr>
      </w:pPr>
      <w:r w:rsidRPr="00132262">
        <w:rPr>
          <w:rFonts w:ascii="仿宋" w:eastAsia="仿宋" w:hAnsi="仿宋" w:cs="黑体" w:hint="eastAsia"/>
          <w:b/>
          <w:sz w:val="28"/>
          <w:szCs w:val="28"/>
        </w:rPr>
        <w:t>【案例1】</w:t>
      </w:r>
      <w:r w:rsidRPr="00132262">
        <w:rPr>
          <w:rFonts w:ascii="仿宋" w:eastAsia="仿宋" w:hAnsi="仿宋" w:cs="黑体" w:hint="eastAsia"/>
          <w:b/>
          <w:bCs/>
          <w:sz w:val="28"/>
          <w:szCs w:val="28"/>
        </w:rPr>
        <w:t>学校2018届优秀毕业生王已来</w:t>
      </w:r>
    </w:p>
    <w:p w:rsidR="00E50391" w:rsidRDefault="005F4839">
      <w:pPr>
        <w:widowControl/>
        <w:ind w:left="1760" w:hangingChars="550" w:hanging="1760"/>
        <w:jc w:val="center"/>
        <w:rPr>
          <w:rFonts w:ascii="仿宋_GB2312" w:hint="eastAsia"/>
        </w:rPr>
      </w:pPr>
      <w:r>
        <w:rPr>
          <w:rFonts w:ascii="仿宋_GB2312" w:hint="eastAsia"/>
          <w:noProof/>
        </w:rPr>
        <w:lastRenderedPageBreak/>
        <w:drawing>
          <wp:inline distT="0" distB="0" distL="0" distR="0">
            <wp:extent cx="3095625" cy="2047875"/>
            <wp:effectExtent l="0" t="0" r="0" b="0"/>
            <wp:docPr id="24" name="图片 6" descr="QQ图片2018120419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QQ图片201812041936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5625" cy="2047875"/>
                    </a:xfrm>
                    <a:prstGeom prst="rect">
                      <a:avLst/>
                    </a:prstGeom>
                    <a:noFill/>
                    <a:ln>
                      <a:noFill/>
                    </a:ln>
                    <a:effectLst/>
                  </pic:spPr>
                </pic:pic>
              </a:graphicData>
            </a:graphic>
          </wp:inline>
        </w:drawing>
      </w:r>
    </w:p>
    <w:p w:rsidR="00E50391" w:rsidRPr="00132262" w:rsidRDefault="00E50391" w:rsidP="00132262">
      <w:pPr>
        <w:widowControl/>
        <w:ind w:left="1160" w:hangingChars="550" w:hanging="1160"/>
        <w:jc w:val="center"/>
        <w:rPr>
          <w:rFonts w:ascii="宋体" w:eastAsia="宋体" w:hAnsi="宋体" w:cs="宋体" w:hint="eastAsia"/>
          <w:b/>
          <w:bCs/>
          <w:sz w:val="21"/>
          <w:szCs w:val="21"/>
        </w:rPr>
      </w:pPr>
      <w:r>
        <w:rPr>
          <w:rFonts w:ascii="宋体" w:eastAsia="宋体" w:hAnsi="宋体" w:cs="宋体" w:hint="eastAsia"/>
          <w:b/>
          <w:bCs/>
          <w:sz w:val="21"/>
          <w:szCs w:val="21"/>
        </w:rPr>
        <w:t>图6  安徽旅游学校王已来同学成为天天游国际旅行社业务骨干</w:t>
      </w:r>
    </w:p>
    <w:p w:rsidR="00E50391" w:rsidRPr="00132262" w:rsidRDefault="00E50391">
      <w:pPr>
        <w:widowControl/>
        <w:jc w:val="left"/>
        <w:rPr>
          <w:rFonts w:ascii="仿宋" w:eastAsia="仿宋" w:hAnsi="仿宋" w:cs="宋体" w:hint="eastAsia"/>
          <w:kern w:val="0"/>
          <w:sz w:val="28"/>
          <w:szCs w:val="28"/>
        </w:rPr>
      </w:pPr>
      <w:r w:rsidRPr="00132262">
        <w:rPr>
          <w:rFonts w:ascii="宋体" w:eastAsia="仿宋" w:hAnsi="宋体" w:cs="宋体"/>
          <w:kern w:val="0"/>
          <w:sz w:val="28"/>
          <w:szCs w:val="28"/>
        </w:rPr>
        <w:t>  </w:t>
      </w:r>
      <w:r w:rsidRPr="00132262">
        <w:rPr>
          <w:rFonts w:ascii="仿宋" w:eastAsia="仿宋" w:hAnsi="仿宋" w:cs="宋体" w:hint="eastAsia"/>
          <w:kern w:val="0"/>
          <w:sz w:val="28"/>
          <w:szCs w:val="28"/>
        </w:rPr>
        <w:t>王已来同学</w:t>
      </w:r>
      <w:r w:rsidRPr="00132262">
        <w:rPr>
          <w:rFonts w:ascii="仿宋" w:eastAsia="仿宋" w:hAnsi="仿宋" w:cs="宋体"/>
          <w:kern w:val="0"/>
          <w:sz w:val="28"/>
          <w:szCs w:val="28"/>
        </w:rPr>
        <w:t>于2015年到学校就读旅服专业，现工作于安徽省天天游国际旅行社。在校两年多学习旅游管理专业，</w:t>
      </w:r>
      <w:r w:rsidRPr="00132262">
        <w:rPr>
          <w:rFonts w:ascii="仿宋" w:eastAsia="仿宋" w:hAnsi="仿宋" w:cs="宋体" w:hint="eastAsia"/>
          <w:kern w:val="0"/>
          <w:sz w:val="28"/>
          <w:szCs w:val="28"/>
        </w:rPr>
        <w:t>并考取全国导游职业资格证书，</w:t>
      </w:r>
      <w:r w:rsidRPr="00132262">
        <w:rPr>
          <w:rFonts w:ascii="仿宋" w:eastAsia="仿宋" w:hAnsi="仿宋" w:cs="宋体"/>
          <w:kern w:val="0"/>
          <w:sz w:val="28"/>
          <w:szCs w:val="28"/>
        </w:rPr>
        <w:t>能够独立、果断地处理旅游当中出现的问题，熟悉办理出入境的相关手续，熟知各个国家的地理、景点、酒店并且熟练办理各个国家或地区出入境手续，熟悉酒店，旅游景点及周边配套设施预订流程。理解能力及学习能力较强，有较强的责任心和团队合作意识。性格开朗,有上进心,喜欢有挑战的工作</w:t>
      </w:r>
      <w:r w:rsidRPr="00132262">
        <w:rPr>
          <w:rFonts w:ascii="仿宋" w:eastAsia="仿宋" w:hAnsi="仿宋" w:cs="宋体" w:hint="eastAsia"/>
          <w:kern w:val="0"/>
          <w:sz w:val="28"/>
          <w:szCs w:val="28"/>
        </w:rPr>
        <w:t>。</w:t>
      </w:r>
      <w:r w:rsidRPr="00132262">
        <w:rPr>
          <w:rFonts w:ascii="仿宋" w:eastAsia="仿宋" w:hAnsi="仿宋" w:cs="宋体"/>
          <w:kern w:val="0"/>
          <w:sz w:val="28"/>
          <w:szCs w:val="28"/>
        </w:rPr>
        <w:t>一直对工作认真负责。适应环境能力强，有较好的团队合作精神，善于与人沟通，有上进心，性格开朗，为人正直，诚实，对工作敬业，勤奋，肯吃苦，有责任心，熟练操作电脑，精通office办公自动化软件;熟悉办公日常管理、各项规章制度的制度及执行</w:t>
      </w:r>
      <w:r w:rsidRPr="00132262">
        <w:rPr>
          <w:rFonts w:ascii="仿宋" w:eastAsia="仿宋" w:hAnsi="仿宋" w:cs="宋体" w:hint="eastAsia"/>
          <w:kern w:val="0"/>
          <w:sz w:val="28"/>
          <w:szCs w:val="28"/>
        </w:rPr>
        <w:t>，</w:t>
      </w:r>
      <w:r w:rsidRPr="00132262">
        <w:rPr>
          <w:rFonts w:ascii="仿宋" w:eastAsia="仿宋" w:hAnsi="仿宋" w:cs="宋体"/>
          <w:kern w:val="0"/>
          <w:sz w:val="28"/>
          <w:szCs w:val="28"/>
        </w:rPr>
        <w:t>所以积累了不少的专业知识，让她在毕业后的工作有了坚实的专业基础，为在旅游行业中取得更好的发展与创新。自从2018年来到旅行社里实习，每一天都是在日益成长。在工作上积极向上，认真负责完成公司的各项任务，经过一年的工作具备了非常强的团队合作意识，良好的沟通能力。</w:t>
      </w:r>
      <w:r w:rsidRPr="00132262">
        <w:rPr>
          <w:rFonts w:ascii="仿宋" w:eastAsia="仿宋" w:hAnsi="仿宋" w:cs="宋体" w:hint="eastAsia"/>
          <w:kern w:val="0"/>
          <w:sz w:val="28"/>
          <w:szCs w:val="28"/>
        </w:rPr>
        <w:t>王已来同学现已成为天天游国际旅行社业务骨干。</w:t>
      </w:r>
    </w:p>
    <w:p w:rsidR="00E50391" w:rsidRPr="00132262" w:rsidRDefault="00E50391" w:rsidP="00132262">
      <w:pPr>
        <w:snapToGrid w:val="0"/>
        <w:spacing w:line="580" w:lineRule="exact"/>
        <w:rPr>
          <w:rFonts w:ascii="仿宋" w:eastAsia="仿宋" w:hAnsi="仿宋" w:cs="黑体" w:hint="eastAsia"/>
          <w:b/>
          <w:sz w:val="28"/>
          <w:szCs w:val="28"/>
        </w:rPr>
      </w:pPr>
      <w:r w:rsidRPr="00132262">
        <w:rPr>
          <w:rFonts w:ascii="仿宋" w:eastAsia="仿宋" w:hAnsi="仿宋" w:cs="黑体" w:hint="eastAsia"/>
          <w:b/>
          <w:sz w:val="28"/>
          <w:szCs w:val="28"/>
        </w:rPr>
        <w:lastRenderedPageBreak/>
        <w:t>【案例2】学校2018届优秀毕业生胡凯</w:t>
      </w:r>
    </w:p>
    <w:p w:rsidR="00E50391" w:rsidRDefault="005F4839">
      <w:pPr>
        <w:jc w:val="center"/>
        <w:rPr>
          <w:rFonts w:ascii="宋体" w:hAnsi="宋体" w:hint="eastAsia"/>
          <w:sz w:val="24"/>
        </w:rPr>
      </w:pPr>
      <w:r>
        <w:rPr>
          <w:rFonts w:ascii="宋体" w:hAnsi="宋体" w:hint="eastAsia"/>
          <w:noProof/>
          <w:sz w:val="24"/>
        </w:rPr>
        <w:drawing>
          <wp:inline distT="0" distB="0" distL="0" distR="0">
            <wp:extent cx="1847850" cy="2343150"/>
            <wp:effectExtent l="0" t="0" r="0" b="0"/>
            <wp:docPr id="25"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图片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2343150"/>
                    </a:xfrm>
                    <a:prstGeom prst="rect">
                      <a:avLst/>
                    </a:prstGeom>
                    <a:noFill/>
                    <a:ln>
                      <a:noFill/>
                    </a:ln>
                  </pic:spPr>
                </pic:pic>
              </a:graphicData>
            </a:graphic>
          </wp:inline>
        </w:drawing>
      </w:r>
    </w:p>
    <w:p w:rsidR="00E50391" w:rsidRDefault="00E50391">
      <w:pPr>
        <w:tabs>
          <w:tab w:val="left" w:pos="1464"/>
        </w:tabs>
        <w:jc w:val="center"/>
        <w:rPr>
          <w:rFonts w:ascii="宋体" w:eastAsia="宋体" w:hAnsi="宋体" w:cs="宋体" w:hint="eastAsia"/>
          <w:b/>
          <w:bCs/>
          <w:sz w:val="21"/>
          <w:szCs w:val="21"/>
        </w:rPr>
      </w:pPr>
      <w:r>
        <w:rPr>
          <w:rFonts w:ascii="宋体" w:eastAsia="宋体" w:hAnsi="宋体" w:cs="宋体" w:hint="eastAsia"/>
          <w:b/>
          <w:bCs/>
          <w:sz w:val="21"/>
          <w:szCs w:val="21"/>
        </w:rPr>
        <w:t>图7  安徽旅游学校胡凯同学晋升合肥皇冠假日酒店管理人员</w:t>
      </w:r>
    </w:p>
    <w:p w:rsidR="00132262" w:rsidRDefault="00E50391" w:rsidP="00132262">
      <w:pPr>
        <w:ind w:firstLineChars="200" w:firstLine="560"/>
        <w:rPr>
          <w:rFonts w:ascii="仿宋" w:eastAsia="仿宋" w:hAnsi="仿宋" w:cs="仿宋_GB2312" w:hint="eastAsia"/>
          <w:sz w:val="28"/>
          <w:szCs w:val="28"/>
        </w:rPr>
      </w:pPr>
      <w:r w:rsidRPr="00132262">
        <w:rPr>
          <w:rFonts w:ascii="仿宋" w:eastAsia="仿宋" w:hAnsi="仿宋" w:cs="仿宋_GB2312" w:hint="eastAsia"/>
          <w:sz w:val="28"/>
          <w:szCs w:val="28"/>
        </w:rPr>
        <w:t>胡凯同学于2015年到学校就读酒店管理专业，现工作于合肥皇冠假日酒店西餐厅，现任职位西餐厅领班。实习生生活结束后，胡凯同学选择留在实习单位皇冠假日酒店成为酒店的一名正式员工。在实习的这段日子里他学到了很多书本以外的知识，接触到西式的服务程序及技能、菜品的特点和种类等等，更是接触到课堂上接触不到的东西：如何处理好自己的利益和酒店的利益、如何处理好同事之间的人际关系、如何调剂自己的心态，更让他了解到的是作为一个服务员应当具有的强烈的服务意识。因实习时出色的工作表现，胡凯同学刚毕业就被酒店提拔为西餐厅领班。</w:t>
      </w:r>
    </w:p>
    <w:p w:rsidR="00E50391" w:rsidRPr="00132262" w:rsidRDefault="00E50391" w:rsidP="00132262">
      <w:pPr>
        <w:rPr>
          <w:rFonts w:ascii="仿宋" w:eastAsia="仿宋" w:hAnsi="仿宋" w:cs="仿宋_GB2312" w:hint="eastAsia"/>
          <w:sz w:val="28"/>
          <w:szCs w:val="28"/>
        </w:rPr>
      </w:pPr>
      <w:r w:rsidRPr="00132262">
        <w:rPr>
          <w:rFonts w:ascii="仿宋" w:eastAsia="仿宋" w:hAnsi="仿宋" w:cs="黑体" w:hint="eastAsia"/>
          <w:b/>
          <w:sz w:val="28"/>
          <w:szCs w:val="28"/>
        </w:rPr>
        <w:t>【案例3】学校2012届毕业生自主创业获奖</w:t>
      </w:r>
    </w:p>
    <w:p w:rsidR="00E50391" w:rsidRDefault="005F4839">
      <w:pPr>
        <w:ind w:firstLineChars="750" w:firstLine="1800"/>
        <w:rPr>
          <w:rFonts w:ascii="宋体" w:hAnsi="宋体" w:hint="eastAsia"/>
          <w:sz w:val="24"/>
        </w:rPr>
      </w:pPr>
      <w:r>
        <w:rPr>
          <w:rFonts w:ascii="宋体" w:hAnsi="宋体" w:hint="eastAsia"/>
          <w:noProof/>
          <w:sz w:val="24"/>
        </w:rPr>
        <w:lastRenderedPageBreak/>
        <w:drawing>
          <wp:inline distT="0" distB="0" distL="0" distR="0">
            <wp:extent cx="3286125" cy="2486025"/>
            <wp:effectExtent l="0" t="0" r="0" b="0"/>
            <wp:docPr id="12" name="图片 3" descr="2016051316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201605131651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6125" cy="2486025"/>
                    </a:xfrm>
                    <a:prstGeom prst="rect">
                      <a:avLst/>
                    </a:prstGeom>
                    <a:noFill/>
                    <a:ln>
                      <a:noFill/>
                    </a:ln>
                  </pic:spPr>
                </pic:pic>
              </a:graphicData>
            </a:graphic>
          </wp:inline>
        </w:drawing>
      </w:r>
    </w:p>
    <w:p w:rsidR="00E50391" w:rsidRDefault="00E50391">
      <w:pPr>
        <w:tabs>
          <w:tab w:val="left" w:pos="1464"/>
        </w:tabs>
        <w:jc w:val="center"/>
        <w:rPr>
          <w:rFonts w:ascii="宋体" w:eastAsia="宋体" w:hAnsi="宋体" w:cs="宋体" w:hint="eastAsia"/>
          <w:b/>
          <w:bCs/>
          <w:sz w:val="21"/>
          <w:szCs w:val="21"/>
        </w:rPr>
      </w:pPr>
      <w:r>
        <w:rPr>
          <w:rFonts w:ascii="宋体" w:eastAsia="宋体" w:hAnsi="宋体" w:cs="宋体" w:hint="eastAsia"/>
          <w:b/>
          <w:bCs/>
          <w:sz w:val="21"/>
          <w:szCs w:val="21"/>
        </w:rPr>
        <w:t>图8  安徽旅游学校张默同学获得滁州市首届青年创新创业大赛金奖</w:t>
      </w:r>
    </w:p>
    <w:p w:rsidR="00E50391" w:rsidRPr="00132262" w:rsidRDefault="00E50391">
      <w:pPr>
        <w:ind w:firstLineChars="200" w:firstLine="560"/>
        <w:rPr>
          <w:rFonts w:ascii="仿宋" w:eastAsia="仿宋" w:hAnsi="仿宋" w:cs="仿宋_GB2312" w:hint="eastAsia"/>
          <w:sz w:val="28"/>
          <w:szCs w:val="28"/>
        </w:rPr>
      </w:pPr>
      <w:r w:rsidRPr="00132262">
        <w:rPr>
          <w:rFonts w:ascii="仿宋" w:eastAsia="仿宋" w:hAnsi="仿宋" w:cs="仿宋_GB2312" w:hint="eastAsia"/>
          <w:sz w:val="28"/>
          <w:szCs w:val="28"/>
        </w:rPr>
        <w:t>安徽旅游学校2012届高星级酒店运营与管理专业的张默同学于2015年创立明光市金华冠花卉种植有限公司，注册资金150万，同年获得“滁州市首届青年创新创业大赛金奖”奖金三万元。2018年公司常年雇佣5人，季节性雇佣70余人，年营业额355万，并入围2018年度首批安徽省大学生返乡创业示范基地（园）名单。</w:t>
      </w:r>
    </w:p>
    <w:p w:rsidR="00E50391" w:rsidRPr="00132262" w:rsidRDefault="00E50391">
      <w:pPr>
        <w:pStyle w:val="1"/>
        <w:spacing w:before="100" w:after="0"/>
        <w:rPr>
          <w:rFonts w:ascii="宋体" w:eastAsia="宋体" w:hAnsi="宋体" w:cs="黑体" w:hint="eastAsia"/>
          <w:bCs/>
          <w:szCs w:val="44"/>
        </w:rPr>
      </w:pPr>
      <w:bookmarkStart w:id="86" w:name="_Toc16153_WPSOffice_Level1"/>
      <w:bookmarkStart w:id="87" w:name="_Toc21771_WPSOffice_Level1"/>
      <w:bookmarkStart w:id="88" w:name="_Toc22700_WPSOffice_Level1"/>
      <w:bookmarkStart w:id="89" w:name="_Toc5257"/>
      <w:bookmarkStart w:id="90" w:name="_Toc12413"/>
      <w:bookmarkStart w:id="91" w:name="_Toc22165"/>
      <w:bookmarkStart w:id="92" w:name="_Toc29456"/>
      <w:bookmarkStart w:id="93" w:name="_Toc485"/>
      <w:bookmarkStart w:id="94" w:name="_Toc16861"/>
      <w:bookmarkStart w:id="95" w:name="_Toc16375"/>
      <w:bookmarkStart w:id="96" w:name="_Toc2530"/>
      <w:bookmarkStart w:id="97" w:name="_Toc10822"/>
      <w:r w:rsidRPr="00132262">
        <w:rPr>
          <w:rFonts w:ascii="宋体" w:eastAsia="宋体" w:hAnsi="宋体" w:cs="黑体" w:hint="eastAsia"/>
          <w:bCs/>
          <w:szCs w:val="44"/>
        </w:rPr>
        <w:t>3.质量保障措施</w:t>
      </w:r>
      <w:bookmarkEnd w:id="86"/>
      <w:bookmarkEnd w:id="87"/>
      <w:bookmarkEnd w:id="88"/>
      <w:bookmarkEnd w:id="89"/>
      <w:bookmarkEnd w:id="90"/>
      <w:bookmarkEnd w:id="91"/>
      <w:bookmarkEnd w:id="92"/>
      <w:bookmarkEnd w:id="93"/>
      <w:bookmarkEnd w:id="94"/>
      <w:bookmarkEnd w:id="95"/>
      <w:bookmarkEnd w:id="96"/>
      <w:bookmarkEnd w:id="97"/>
    </w:p>
    <w:p w:rsidR="00E50391" w:rsidRPr="00A038A0" w:rsidRDefault="00E50391" w:rsidP="00A038A0">
      <w:pPr>
        <w:pStyle w:val="2"/>
        <w:snapToGrid w:val="0"/>
        <w:spacing w:before="0" w:line="240" w:lineRule="auto"/>
        <w:rPr>
          <w:rFonts w:ascii="宋体" w:eastAsia="宋体" w:hAnsi="宋体" w:hint="eastAsia"/>
        </w:rPr>
      </w:pPr>
      <w:bookmarkStart w:id="98" w:name="_Toc4311_WPSOffice_Level2"/>
      <w:bookmarkStart w:id="99" w:name="_Toc13058_WPSOffice_Level2"/>
      <w:bookmarkStart w:id="100" w:name="_Toc12206"/>
      <w:bookmarkStart w:id="101" w:name="_Toc6327"/>
      <w:bookmarkStart w:id="102" w:name="_Toc3816"/>
      <w:r w:rsidRPr="00A038A0">
        <w:rPr>
          <w:rFonts w:ascii="宋体" w:eastAsia="宋体" w:hAnsi="宋体" w:hint="eastAsia"/>
        </w:rPr>
        <w:t>3.1专业动态调整</w:t>
      </w:r>
      <w:bookmarkEnd w:id="98"/>
      <w:bookmarkEnd w:id="99"/>
      <w:bookmarkEnd w:id="100"/>
      <w:bookmarkEnd w:id="101"/>
      <w:bookmarkEnd w:id="102"/>
    </w:p>
    <w:p w:rsidR="00E50391" w:rsidRPr="00183A64" w:rsidRDefault="00E50391" w:rsidP="00183A64">
      <w:pPr>
        <w:tabs>
          <w:tab w:val="left" w:pos="1464"/>
        </w:tabs>
        <w:ind w:firstLineChars="200" w:firstLine="560"/>
        <w:rPr>
          <w:rFonts w:ascii="宋体" w:eastAsia="宋体" w:hAnsi="宋体" w:cs="仿宋_GB2312" w:hint="eastAsia"/>
        </w:rPr>
      </w:pPr>
      <w:r w:rsidRPr="00132262">
        <w:rPr>
          <w:rFonts w:ascii="宋体" w:eastAsia="宋体" w:hAnsi="宋体" w:cs="仿宋_GB2312" w:hint="eastAsia"/>
          <w:sz w:val="28"/>
          <w:szCs w:val="28"/>
        </w:rPr>
        <w:t>2018年我校主打专业是高星级酒店运营与管理、旅游服务与管理、航空服务和电子商务（旅游）四个专业，没有增加其它专业。每年专业的申报、设置、计划数，严格按照省教育厅的批复执行。</w:t>
      </w:r>
      <w:bookmarkStart w:id="103" w:name="_Toc7199_WPSOffice_Level2"/>
      <w:bookmarkStart w:id="104" w:name="_Toc4177_WPSOffice_Level2"/>
      <w:bookmarkStart w:id="105" w:name="_Toc29045"/>
      <w:bookmarkStart w:id="106" w:name="_Toc31293"/>
      <w:bookmarkStart w:id="107" w:name="_Toc11139"/>
    </w:p>
    <w:p w:rsidR="00E50391" w:rsidRPr="00A038A0" w:rsidRDefault="00E50391" w:rsidP="00A038A0">
      <w:pPr>
        <w:pStyle w:val="2"/>
        <w:snapToGrid w:val="0"/>
        <w:spacing w:before="0" w:line="240" w:lineRule="auto"/>
        <w:rPr>
          <w:rFonts w:ascii="宋体" w:eastAsia="宋体" w:hAnsi="宋体" w:hint="eastAsia"/>
        </w:rPr>
      </w:pPr>
      <w:r w:rsidRPr="00A038A0">
        <w:rPr>
          <w:rFonts w:ascii="宋体" w:eastAsia="宋体" w:hAnsi="宋体" w:hint="eastAsia"/>
        </w:rPr>
        <w:t>3.2教育教学改革</w:t>
      </w:r>
      <w:bookmarkEnd w:id="103"/>
      <w:bookmarkEnd w:id="104"/>
      <w:bookmarkEnd w:id="105"/>
      <w:bookmarkEnd w:id="106"/>
      <w:bookmarkEnd w:id="107"/>
    </w:p>
    <w:p w:rsidR="00E50391" w:rsidRPr="00132262" w:rsidRDefault="00E50391">
      <w:pPr>
        <w:tabs>
          <w:tab w:val="left" w:pos="1464"/>
        </w:tabs>
        <w:ind w:firstLineChars="200" w:firstLine="560"/>
        <w:rPr>
          <w:rFonts w:ascii="宋体" w:eastAsia="宋体" w:hAnsi="宋体" w:cs="仿宋_GB2312" w:hint="eastAsia"/>
          <w:sz w:val="28"/>
          <w:szCs w:val="28"/>
        </w:rPr>
      </w:pPr>
      <w:r w:rsidRPr="00132262">
        <w:rPr>
          <w:rFonts w:ascii="宋体" w:eastAsia="宋体" w:hAnsi="宋体" w:cs="仿宋_GB2312" w:hint="eastAsia"/>
          <w:sz w:val="28"/>
          <w:szCs w:val="28"/>
        </w:rPr>
        <w:t>学校自成立以来一直以就业为导向，以培养学生职业道德、职业能力</w:t>
      </w:r>
      <w:r w:rsidRPr="00132262">
        <w:rPr>
          <w:rFonts w:ascii="宋体" w:eastAsia="宋体" w:hAnsi="宋体" w:cs="仿宋_GB2312" w:hint="eastAsia"/>
          <w:sz w:val="28"/>
          <w:szCs w:val="28"/>
        </w:rPr>
        <w:lastRenderedPageBreak/>
        <w:t>和岗位技能、可持续发展的基础能力、提高毕业生就业竞争力为目的，不断地对课程体系和教学内容进行循序渐进地改革，形成一套以国家教育部及省市教育主管部门对中等职业教育要求为基础，以旅游市场需求为导向的课程内容教学体系。</w:t>
      </w:r>
    </w:p>
    <w:p w:rsidR="00E50391" w:rsidRPr="00132262" w:rsidRDefault="00E50391" w:rsidP="00132262">
      <w:pPr>
        <w:tabs>
          <w:tab w:val="left" w:pos="1464"/>
        </w:tabs>
        <w:ind w:firstLineChars="200" w:firstLine="562"/>
        <w:rPr>
          <w:rFonts w:ascii="宋体" w:eastAsia="宋体" w:hAnsi="宋体" w:cs="仿宋_GB2312" w:hint="eastAsia"/>
          <w:b/>
          <w:sz w:val="28"/>
          <w:szCs w:val="28"/>
        </w:rPr>
      </w:pPr>
      <w:bookmarkStart w:id="108" w:name="_Toc25292"/>
      <w:r w:rsidRPr="00132262">
        <w:rPr>
          <w:rFonts w:ascii="宋体" w:eastAsia="宋体" w:hAnsi="宋体" w:cs="仿宋_GB2312" w:hint="eastAsia"/>
          <w:b/>
          <w:sz w:val="28"/>
          <w:szCs w:val="28"/>
        </w:rPr>
        <w:t>3.2.1 学校公共基础课</w:t>
      </w:r>
      <w:bookmarkEnd w:id="108"/>
    </w:p>
    <w:p w:rsidR="00E50391" w:rsidRPr="00132262" w:rsidRDefault="00E50391">
      <w:pPr>
        <w:tabs>
          <w:tab w:val="left" w:pos="1464"/>
        </w:tabs>
        <w:ind w:firstLineChars="200" w:firstLine="560"/>
        <w:rPr>
          <w:rFonts w:ascii="宋体" w:eastAsia="宋体" w:hAnsi="宋体" w:cs="仿宋_GB2312" w:hint="eastAsia"/>
          <w:sz w:val="28"/>
          <w:szCs w:val="28"/>
        </w:rPr>
      </w:pPr>
      <w:r w:rsidRPr="00132262">
        <w:rPr>
          <w:rFonts w:ascii="宋体" w:eastAsia="宋体" w:hAnsi="宋体" w:cs="仿宋_GB2312" w:hint="eastAsia"/>
          <w:sz w:val="28"/>
          <w:szCs w:val="28"/>
        </w:rPr>
        <w:t>各专业公共基础课程有：职业生涯规划、职业道德与法律、语文、英语、计算机应用基础、体育、服务语言艺术、旅游职业道德、旅游概论、旅游服务心理学、旅游服务礼貌礼节、普通话训练、形体训练等。所有课程选用的教材严格按照省教委的相关文件执行，全部使用国家规划教材。</w:t>
      </w:r>
    </w:p>
    <w:p w:rsidR="00E50391" w:rsidRPr="00132262" w:rsidRDefault="00E50391" w:rsidP="00132262">
      <w:pPr>
        <w:tabs>
          <w:tab w:val="left" w:pos="1464"/>
        </w:tabs>
        <w:ind w:firstLineChars="200" w:firstLine="562"/>
        <w:rPr>
          <w:rFonts w:ascii="宋体" w:eastAsia="宋体" w:hAnsi="宋体" w:cs="仿宋_GB2312" w:hint="eastAsia"/>
          <w:b/>
          <w:sz w:val="28"/>
          <w:szCs w:val="28"/>
        </w:rPr>
      </w:pPr>
      <w:bookmarkStart w:id="109" w:name="_Toc28273"/>
      <w:r w:rsidRPr="00132262">
        <w:rPr>
          <w:rFonts w:ascii="宋体" w:eastAsia="宋体" w:hAnsi="宋体" w:cs="仿宋_GB2312" w:hint="eastAsia"/>
          <w:b/>
          <w:sz w:val="28"/>
          <w:szCs w:val="28"/>
        </w:rPr>
        <w:t>3.2.2 专业设置</w:t>
      </w:r>
      <w:bookmarkEnd w:id="109"/>
    </w:p>
    <w:p w:rsidR="00E50391" w:rsidRPr="00132262" w:rsidRDefault="00E50391">
      <w:pPr>
        <w:tabs>
          <w:tab w:val="left" w:pos="1464"/>
        </w:tabs>
        <w:ind w:firstLine="640"/>
        <w:rPr>
          <w:rFonts w:ascii="宋体" w:eastAsia="宋体" w:hAnsi="宋体" w:cs="仿宋_GB2312" w:hint="eastAsia"/>
          <w:sz w:val="28"/>
          <w:szCs w:val="28"/>
        </w:rPr>
      </w:pPr>
      <w:r w:rsidRPr="00132262">
        <w:rPr>
          <w:rFonts w:ascii="宋体" w:eastAsia="宋体" w:hAnsi="宋体" w:cs="仿宋_GB2312" w:hint="eastAsia"/>
          <w:sz w:val="28"/>
          <w:szCs w:val="28"/>
        </w:rPr>
        <w:t>学校主打专业是高星级酒店运营与管理、旅游服务与管理、航空服务和电子商务（旅游）四个专业。近两年来，学校在这四个专业建设方面做了大量的工作。无论是从硬件建设，还是软件建设方面都有长足的进步。</w:t>
      </w:r>
    </w:p>
    <w:p w:rsidR="00E50391" w:rsidRPr="00132262" w:rsidRDefault="00E50391" w:rsidP="00132262">
      <w:pPr>
        <w:tabs>
          <w:tab w:val="left" w:pos="1464"/>
        </w:tabs>
        <w:ind w:firstLineChars="200" w:firstLine="562"/>
        <w:rPr>
          <w:rFonts w:ascii="宋体" w:eastAsia="宋体" w:hAnsi="宋体" w:cs="仿宋_GB2312" w:hint="eastAsia"/>
          <w:b/>
          <w:sz w:val="28"/>
          <w:szCs w:val="28"/>
        </w:rPr>
      </w:pPr>
      <w:bookmarkStart w:id="110" w:name="_Toc24952"/>
      <w:r w:rsidRPr="00132262">
        <w:rPr>
          <w:rFonts w:ascii="宋体" w:eastAsia="宋体" w:hAnsi="宋体" w:cs="仿宋_GB2312" w:hint="eastAsia"/>
          <w:b/>
          <w:sz w:val="28"/>
          <w:szCs w:val="28"/>
        </w:rPr>
        <w:t>3.2.3师资队伍</w:t>
      </w:r>
      <w:bookmarkEnd w:id="110"/>
    </w:p>
    <w:p w:rsidR="00E50391" w:rsidRPr="00132262" w:rsidRDefault="00E50391">
      <w:pPr>
        <w:tabs>
          <w:tab w:val="left" w:pos="1464"/>
        </w:tabs>
        <w:ind w:firstLine="640"/>
        <w:rPr>
          <w:rFonts w:ascii="宋体" w:eastAsia="宋体" w:hAnsi="宋体" w:cs="仿宋_GB2312" w:hint="eastAsia"/>
          <w:sz w:val="28"/>
          <w:szCs w:val="28"/>
        </w:rPr>
      </w:pPr>
      <w:r w:rsidRPr="00132262">
        <w:rPr>
          <w:rFonts w:ascii="宋体" w:eastAsia="宋体" w:hAnsi="宋体" w:cs="仿宋_GB2312" w:hint="eastAsia"/>
          <w:sz w:val="28"/>
          <w:szCs w:val="28"/>
        </w:rPr>
        <w:t>自建校以来，学校一直实施“以人为本、人才强校”的人才战略，以提高能力和改善结构为重点，不断提高师资队伍整体素质。近两年来学校着力实施双师教师培养工程、骨干教师培养工程和师德建设工程，提升现有师资队伍的水平，保证了教学、科研和专业建设等工作的顺利开展。</w:t>
      </w:r>
    </w:p>
    <w:p w:rsidR="00E50391" w:rsidRPr="00132262" w:rsidRDefault="00E50391" w:rsidP="00132262">
      <w:pPr>
        <w:tabs>
          <w:tab w:val="left" w:pos="1464"/>
        </w:tabs>
        <w:ind w:firstLineChars="200" w:firstLine="562"/>
        <w:rPr>
          <w:rFonts w:ascii="宋体" w:eastAsia="宋体" w:hAnsi="宋体" w:cs="仿宋_GB2312" w:hint="eastAsia"/>
          <w:b/>
          <w:sz w:val="28"/>
          <w:szCs w:val="28"/>
        </w:rPr>
      </w:pPr>
      <w:bookmarkStart w:id="111" w:name="_Toc26543"/>
      <w:r w:rsidRPr="00132262">
        <w:rPr>
          <w:rFonts w:ascii="宋体" w:eastAsia="宋体" w:hAnsi="宋体" w:cs="仿宋_GB2312" w:hint="eastAsia"/>
          <w:b/>
          <w:sz w:val="28"/>
          <w:szCs w:val="28"/>
        </w:rPr>
        <w:t>3.2.4 课程设置</w:t>
      </w:r>
      <w:bookmarkEnd w:id="111"/>
    </w:p>
    <w:p w:rsidR="00E50391" w:rsidRPr="00132262" w:rsidRDefault="00E50391">
      <w:pPr>
        <w:tabs>
          <w:tab w:val="left" w:pos="1464"/>
        </w:tabs>
        <w:ind w:firstLineChars="200" w:firstLine="560"/>
        <w:rPr>
          <w:rFonts w:ascii="宋体" w:eastAsia="宋体" w:hAnsi="宋体" w:cs="仿宋_GB2312" w:hint="eastAsia"/>
          <w:sz w:val="28"/>
          <w:szCs w:val="28"/>
        </w:rPr>
      </w:pPr>
      <w:r w:rsidRPr="00132262">
        <w:rPr>
          <w:rFonts w:ascii="宋体" w:eastAsia="宋体" w:hAnsi="宋体" w:cs="仿宋_GB2312" w:hint="eastAsia"/>
          <w:sz w:val="28"/>
          <w:szCs w:val="28"/>
        </w:rPr>
        <w:t>学校以工学结合和校企合作为切入点，以企业真实活动和岗位职业能力分析为基础，以突出教学过程的开放性和职业性为重点，打破知识系统型的课程体系，创建能力主导型的课程体系，改革课程教学内容和方法。</w:t>
      </w:r>
      <w:r w:rsidRPr="00132262">
        <w:rPr>
          <w:rFonts w:ascii="宋体" w:eastAsia="宋体" w:hAnsi="宋体" w:cs="仿宋_GB2312" w:hint="eastAsia"/>
          <w:sz w:val="28"/>
          <w:szCs w:val="28"/>
        </w:rPr>
        <w:lastRenderedPageBreak/>
        <w:t>我们以课程建设与改革为核心，与行业企业合作，开发校订专业核心课程。根据职业岗位的要求，参照相关的职业资格标准，整合教学内容，改革教学模式和考核评价方式，按工作过程组织教学，加强专业教学与工作实际的一致性。</w:t>
      </w:r>
    </w:p>
    <w:p w:rsidR="00E50391" w:rsidRPr="00132262" w:rsidRDefault="00E50391">
      <w:pPr>
        <w:tabs>
          <w:tab w:val="left" w:pos="1464"/>
        </w:tabs>
        <w:ind w:firstLineChars="200" w:firstLine="560"/>
        <w:rPr>
          <w:rFonts w:ascii="宋体" w:eastAsia="宋体" w:hAnsi="宋体" w:cs="仿宋_GB2312" w:hint="eastAsia"/>
          <w:sz w:val="28"/>
          <w:szCs w:val="28"/>
        </w:rPr>
      </w:pPr>
      <w:r w:rsidRPr="00132262">
        <w:rPr>
          <w:rFonts w:ascii="宋体" w:eastAsia="宋体" w:hAnsi="宋体" w:cs="仿宋_GB2312" w:hint="eastAsia"/>
          <w:sz w:val="28"/>
          <w:szCs w:val="28"/>
        </w:rPr>
        <w:t>本着课程设置模块化，教学内容职业化，教学组织灵活化，教学过程开放化，教学手段现代化的思路，改革教学内容，坚持推行双证书制度。保证学生顶岗实习不少于半年，要求实践性教学环节不少于总课时的50%，构建以职业能力培养为本位的项目任务型，专业技能模块化的专业课程体系。</w:t>
      </w:r>
    </w:p>
    <w:p w:rsidR="00E50391" w:rsidRPr="00132262" w:rsidRDefault="00E50391" w:rsidP="00132262">
      <w:pPr>
        <w:tabs>
          <w:tab w:val="left" w:pos="1464"/>
          <w:tab w:val="left" w:pos="7470"/>
        </w:tabs>
        <w:ind w:firstLineChars="200" w:firstLine="562"/>
        <w:rPr>
          <w:rFonts w:ascii="宋体" w:eastAsia="宋体" w:hAnsi="宋体" w:cs="仿宋_GB2312" w:hint="eastAsia"/>
          <w:b/>
          <w:sz w:val="28"/>
          <w:szCs w:val="28"/>
        </w:rPr>
      </w:pPr>
      <w:bookmarkStart w:id="112" w:name="_Toc5014"/>
      <w:r w:rsidRPr="00132262">
        <w:rPr>
          <w:rFonts w:ascii="宋体" w:eastAsia="宋体" w:hAnsi="宋体" w:cs="仿宋_GB2312" w:hint="eastAsia"/>
          <w:b/>
          <w:sz w:val="28"/>
          <w:szCs w:val="28"/>
        </w:rPr>
        <w:t>3.2.5 人才培养模式改革</w:t>
      </w:r>
      <w:bookmarkEnd w:id="112"/>
      <w:r w:rsidR="00132262" w:rsidRPr="00132262">
        <w:rPr>
          <w:rFonts w:ascii="宋体" w:eastAsia="宋体" w:hAnsi="宋体" w:cs="仿宋_GB2312"/>
          <w:b/>
          <w:sz w:val="28"/>
          <w:szCs w:val="28"/>
        </w:rPr>
        <w:tab/>
      </w:r>
    </w:p>
    <w:p w:rsidR="00E50391" w:rsidRPr="00132262" w:rsidRDefault="00E50391">
      <w:pPr>
        <w:tabs>
          <w:tab w:val="left" w:pos="1464"/>
        </w:tabs>
        <w:ind w:firstLineChars="200" w:firstLine="560"/>
        <w:rPr>
          <w:rFonts w:ascii="宋体" w:eastAsia="宋体" w:hAnsi="宋体" w:cs="仿宋_GB2312" w:hint="eastAsia"/>
          <w:sz w:val="28"/>
          <w:szCs w:val="28"/>
        </w:rPr>
      </w:pPr>
      <w:r w:rsidRPr="00132262">
        <w:rPr>
          <w:rFonts w:ascii="宋体" w:eastAsia="宋体" w:hAnsi="宋体" w:cs="仿宋_GB2312" w:hint="eastAsia"/>
          <w:sz w:val="28"/>
          <w:szCs w:val="28"/>
        </w:rPr>
        <w:t>在改革创新人才培养模式中，与相关行业企业一线管理人员及技术骨干共同进行职业分析，确定人才培养定位、职业能力及岗位标准，探索课堂与实习地点的一体化，构建半工半读、工学交替、订单培养、顶岗实习等有利于学生职业能力和职业素质培养的人才培养模式。</w:t>
      </w:r>
    </w:p>
    <w:p w:rsidR="00E50391" w:rsidRPr="00132262" w:rsidRDefault="00E50391" w:rsidP="00132262">
      <w:pPr>
        <w:tabs>
          <w:tab w:val="left" w:pos="1464"/>
        </w:tabs>
        <w:ind w:firstLineChars="200" w:firstLine="562"/>
        <w:rPr>
          <w:rFonts w:ascii="宋体" w:eastAsia="宋体" w:hAnsi="宋体" w:cs="仿宋_GB2312" w:hint="eastAsia"/>
          <w:b/>
          <w:sz w:val="28"/>
          <w:szCs w:val="28"/>
        </w:rPr>
      </w:pPr>
      <w:bookmarkStart w:id="113" w:name="_Toc32495"/>
      <w:r w:rsidRPr="00132262">
        <w:rPr>
          <w:rFonts w:ascii="宋体" w:eastAsia="宋体" w:hAnsi="宋体" w:cs="仿宋_GB2312" w:hint="eastAsia"/>
          <w:b/>
          <w:sz w:val="28"/>
          <w:szCs w:val="28"/>
        </w:rPr>
        <w:t>3.2.6 信息化教学</w:t>
      </w:r>
      <w:bookmarkEnd w:id="113"/>
    </w:p>
    <w:p w:rsidR="00E50391" w:rsidRPr="00132262" w:rsidRDefault="00E50391" w:rsidP="00132262">
      <w:pPr>
        <w:tabs>
          <w:tab w:val="left" w:pos="1464"/>
        </w:tabs>
        <w:ind w:firstLineChars="200" w:firstLine="560"/>
        <w:rPr>
          <w:rFonts w:ascii="宋体" w:eastAsia="宋体" w:hAnsi="宋体" w:cs="仿宋_GB2312" w:hint="eastAsia"/>
          <w:sz w:val="28"/>
          <w:szCs w:val="28"/>
        </w:rPr>
      </w:pPr>
      <w:r w:rsidRPr="00132262">
        <w:rPr>
          <w:rFonts w:ascii="宋体" w:eastAsia="宋体" w:hAnsi="宋体" w:cs="仿宋_GB2312" w:hint="eastAsia"/>
          <w:sz w:val="28"/>
          <w:szCs w:val="28"/>
        </w:rPr>
        <w:t>学校近年来一直采用仿真模拟技术，按“过关晋级，终极为胜。一关失败，全盘崩溃，从头再来”的技术鉴定思路，实现专业教师辅助教学，学生自主学习，职业资格认证和专业技能认证等功能。资源建设内容包括人才培养方案、专业教学标准、立体化教材、电子教案、课程录像、教学课件、专业技能标准、技能操作仿真模拟实训等。为专业现代化教学，学生自主学习，企业行业职业培训提供共享性教学资源。</w:t>
      </w:r>
    </w:p>
    <w:p w:rsidR="00E50391" w:rsidRPr="00132262" w:rsidRDefault="00E50391">
      <w:pPr>
        <w:tabs>
          <w:tab w:val="left" w:pos="1464"/>
        </w:tabs>
        <w:ind w:firstLineChars="200" w:firstLine="560"/>
        <w:rPr>
          <w:rFonts w:ascii="宋体" w:eastAsia="宋体" w:hAnsi="宋体" w:cs="仿宋_GB2312" w:hint="eastAsia"/>
          <w:sz w:val="28"/>
          <w:szCs w:val="28"/>
        </w:rPr>
      </w:pPr>
      <w:r w:rsidRPr="00132262">
        <w:rPr>
          <w:rFonts w:ascii="宋体" w:eastAsia="宋体" w:hAnsi="宋体" w:cs="仿宋_GB2312" w:hint="eastAsia"/>
          <w:sz w:val="28"/>
          <w:szCs w:val="28"/>
        </w:rPr>
        <w:t>学校积极与行业企业合作开发课程根据职业岗位的任职要求，参照相</w:t>
      </w:r>
      <w:r w:rsidRPr="00132262">
        <w:rPr>
          <w:rFonts w:ascii="宋体" w:eastAsia="宋体" w:hAnsi="宋体" w:cs="仿宋_GB2312" w:hint="eastAsia"/>
          <w:sz w:val="28"/>
          <w:szCs w:val="28"/>
        </w:rPr>
        <w:lastRenderedPageBreak/>
        <w:t>关的职业资格标准改革教学内容教学方法，教学手段和评价方式，形成一套有较强指导性的课程建设思路方案和较活的操作性的评价标准。整个课程建设中要求企业全程参与，建立交互式的课程资源库，并形成持续改进课程内容和教学方法机制，并与企业实现共享。</w:t>
      </w:r>
    </w:p>
    <w:p w:rsidR="00E50391" w:rsidRPr="00132262" w:rsidRDefault="00E50391" w:rsidP="00132262">
      <w:pPr>
        <w:tabs>
          <w:tab w:val="left" w:pos="1464"/>
        </w:tabs>
        <w:ind w:firstLineChars="200" w:firstLine="562"/>
        <w:rPr>
          <w:rFonts w:ascii="宋体" w:eastAsia="宋体" w:hAnsi="宋体" w:cs="仿宋_GB2312" w:hint="eastAsia"/>
          <w:b/>
          <w:sz w:val="28"/>
          <w:szCs w:val="28"/>
        </w:rPr>
      </w:pPr>
      <w:bookmarkStart w:id="114" w:name="_Toc12200"/>
      <w:r w:rsidRPr="00132262">
        <w:rPr>
          <w:rFonts w:ascii="宋体" w:eastAsia="宋体" w:hAnsi="宋体" w:cs="仿宋_GB2312" w:hint="eastAsia"/>
          <w:b/>
          <w:sz w:val="28"/>
          <w:szCs w:val="28"/>
        </w:rPr>
        <w:t>3.2.7 实训基地</w:t>
      </w:r>
      <w:bookmarkEnd w:id="114"/>
    </w:p>
    <w:p w:rsidR="00E50391" w:rsidRPr="00132262" w:rsidRDefault="00E50391">
      <w:pPr>
        <w:tabs>
          <w:tab w:val="left" w:pos="1464"/>
        </w:tabs>
        <w:ind w:firstLineChars="200" w:firstLine="560"/>
        <w:rPr>
          <w:rFonts w:ascii="宋体" w:eastAsia="宋体" w:hAnsi="宋体" w:cs="仿宋_GB2312" w:hint="eastAsia"/>
          <w:sz w:val="28"/>
          <w:szCs w:val="28"/>
        </w:rPr>
      </w:pPr>
      <w:r w:rsidRPr="00132262">
        <w:rPr>
          <w:rFonts w:ascii="宋体" w:eastAsia="宋体" w:hAnsi="宋体" w:cs="仿宋_GB2312" w:hint="eastAsia"/>
          <w:sz w:val="28"/>
          <w:szCs w:val="28"/>
        </w:rPr>
        <w:t>在实践教学环节上，学校有客房实训基地、中餐实训基地、西餐实训基地、前厅实训基地、导游实训基地、微机实训室、形体实训室等。各课教师根据教学需要随机安排，让学生理论联系实际，并在实训基地初步感受酒店、导游等专业的实践环节。另外各专业在第三学年外出实习，使学生真正得到岗位的锻炼，为今后的工作打下坚实的基础。</w:t>
      </w:r>
    </w:p>
    <w:p w:rsidR="00E50391" w:rsidRPr="00132262" w:rsidRDefault="00E50391" w:rsidP="00132262">
      <w:pPr>
        <w:tabs>
          <w:tab w:val="left" w:pos="1464"/>
        </w:tabs>
        <w:ind w:firstLineChars="200" w:firstLine="562"/>
        <w:rPr>
          <w:rFonts w:ascii="宋体" w:eastAsia="宋体" w:hAnsi="宋体" w:cs="仿宋_GB2312" w:hint="eastAsia"/>
          <w:b/>
          <w:sz w:val="28"/>
          <w:szCs w:val="28"/>
        </w:rPr>
      </w:pPr>
      <w:bookmarkStart w:id="115" w:name="_Toc17765"/>
      <w:r w:rsidRPr="00132262">
        <w:rPr>
          <w:rFonts w:ascii="宋体" w:eastAsia="宋体" w:hAnsi="宋体" w:cs="仿宋_GB2312" w:hint="eastAsia"/>
          <w:b/>
          <w:sz w:val="28"/>
          <w:szCs w:val="28"/>
        </w:rPr>
        <w:t>3.2.8 教学资源建设</w:t>
      </w:r>
      <w:bookmarkEnd w:id="115"/>
    </w:p>
    <w:p w:rsidR="00E50391" w:rsidRPr="00132262" w:rsidRDefault="00E50391">
      <w:pPr>
        <w:tabs>
          <w:tab w:val="left" w:pos="1464"/>
        </w:tabs>
        <w:ind w:firstLineChars="200" w:firstLine="560"/>
        <w:rPr>
          <w:rFonts w:ascii="宋体" w:eastAsia="宋体" w:hAnsi="宋体" w:cs="仿宋_GB2312" w:hint="eastAsia"/>
          <w:sz w:val="28"/>
          <w:szCs w:val="28"/>
        </w:rPr>
      </w:pPr>
      <w:r w:rsidRPr="00132262">
        <w:rPr>
          <w:rFonts w:ascii="宋体" w:eastAsia="宋体" w:hAnsi="宋体" w:cs="仿宋_GB2312" w:hint="eastAsia"/>
          <w:sz w:val="28"/>
          <w:szCs w:val="28"/>
        </w:rPr>
        <w:t>在课堂教学环节上，各班级以及实训室、多功能厅、形体训练室、3D模拟实训室均有多媒体设施设备，授课教师使用电子教案与课件，计算机创作环境（设计、仿真、测试等软件）以及相关的计算机资源。教学中充分采用了现代教育手段，效果良好。我校对于教学资源建设上，一直在不断的投入中。</w:t>
      </w:r>
    </w:p>
    <w:p w:rsidR="00E50391" w:rsidRPr="00132262" w:rsidRDefault="00E50391" w:rsidP="00132262">
      <w:pPr>
        <w:tabs>
          <w:tab w:val="left" w:pos="1464"/>
        </w:tabs>
        <w:ind w:firstLineChars="200" w:firstLine="562"/>
        <w:rPr>
          <w:rFonts w:ascii="宋体" w:eastAsia="宋体" w:hAnsi="宋体" w:cs="仿宋_GB2312" w:hint="eastAsia"/>
          <w:b/>
          <w:sz w:val="28"/>
          <w:szCs w:val="28"/>
        </w:rPr>
      </w:pPr>
      <w:bookmarkStart w:id="116" w:name="_Toc19426"/>
      <w:r w:rsidRPr="00132262">
        <w:rPr>
          <w:rFonts w:ascii="宋体" w:eastAsia="宋体" w:hAnsi="宋体" w:cs="仿宋_GB2312" w:hint="eastAsia"/>
          <w:b/>
          <w:sz w:val="28"/>
          <w:szCs w:val="28"/>
        </w:rPr>
        <w:t>3.2.9 教材选用</w:t>
      </w:r>
      <w:bookmarkEnd w:id="116"/>
    </w:p>
    <w:p w:rsidR="00E50391" w:rsidRPr="00132262" w:rsidRDefault="00E50391">
      <w:pPr>
        <w:tabs>
          <w:tab w:val="left" w:pos="1464"/>
        </w:tabs>
        <w:ind w:firstLineChars="200" w:firstLine="560"/>
        <w:rPr>
          <w:rFonts w:ascii="宋体" w:eastAsia="宋体" w:hAnsi="宋体" w:cs="仿宋_GB2312" w:hint="eastAsia"/>
          <w:sz w:val="28"/>
          <w:szCs w:val="28"/>
        </w:rPr>
      </w:pPr>
      <w:r w:rsidRPr="00132262">
        <w:rPr>
          <w:rFonts w:ascii="宋体" w:eastAsia="宋体" w:hAnsi="宋体" w:cs="仿宋_GB2312" w:hint="eastAsia"/>
          <w:sz w:val="28"/>
          <w:szCs w:val="28"/>
        </w:rPr>
        <w:t>在教材选用上，学校为了加强教育部对中等职业教育教材建设，全面提高教育教学质量，根据学校实际情况，选用高教出版社和旅教出版社的教材。</w:t>
      </w:r>
    </w:p>
    <w:p w:rsidR="00E50391" w:rsidRPr="00132262" w:rsidRDefault="00E50391" w:rsidP="00132262">
      <w:pPr>
        <w:tabs>
          <w:tab w:val="left" w:pos="1464"/>
        </w:tabs>
        <w:ind w:firstLineChars="250" w:firstLine="703"/>
        <w:rPr>
          <w:rFonts w:ascii="宋体" w:eastAsia="宋体" w:hAnsi="宋体" w:cs="仿宋_GB2312" w:hint="eastAsia"/>
          <w:b/>
          <w:sz w:val="28"/>
          <w:szCs w:val="28"/>
        </w:rPr>
      </w:pPr>
      <w:bookmarkStart w:id="117" w:name="_Toc25341"/>
      <w:r w:rsidRPr="00132262">
        <w:rPr>
          <w:rFonts w:ascii="宋体" w:eastAsia="宋体" w:hAnsi="宋体" w:cs="仿宋_GB2312" w:hint="eastAsia"/>
          <w:b/>
          <w:sz w:val="28"/>
          <w:szCs w:val="28"/>
        </w:rPr>
        <w:t>3.2.10 国际合作</w:t>
      </w:r>
      <w:bookmarkEnd w:id="117"/>
    </w:p>
    <w:p w:rsidR="00E50391" w:rsidRPr="00132262" w:rsidRDefault="00E50391">
      <w:pPr>
        <w:tabs>
          <w:tab w:val="left" w:pos="1464"/>
        </w:tabs>
        <w:ind w:firstLineChars="200" w:firstLine="560"/>
        <w:rPr>
          <w:rFonts w:ascii="宋体" w:eastAsia="宋体" w:hAnsi="宋体" w:cs="仿宋_GB2312" w:hint="eastAsia"/>
          <w:sz w:val="28"/>
          <w:szCs w:val="28"/>
        </w:rPr>
      </w:pPr>
      <w:r w:rsidRPr="00132262">
        <w:rPr>
          <w:rFonts w:ascii="宋体" w:eastAsia="宋体" w:hAnsi="宋体" w:cs="仿宋_GB2312" w:hint="eastAsia"/>
          <w:sz w:val="28"/>
          <w:szCs w:val="28"/>
        </w:rPr>
        <w:t xml:space="preserve"> 2017年9月，墨西哥尤卡坦自治大学校长一行来到安徽旅游学校进</w:t>
      </w:r>
      <w:r w:rsidRPr="00132262">
        <w:rPr>
          <w:rFonts w:ascii="宋体" w:eastAsia="宋体" w:hAnsi="宋体" w:cs="仿宋_GB2312" w:hint="eastAsia"/>
          <w:sz w:val="28"/>
          <w:szCs w:val="28"/>
        </w:rPr>
        <w:lastRenderedPageBreak/>
        <w:t>行教学访问。墨西哥尤卡坦自治大学何塞.威廉斯校长、人类学院旅游系系主任埃尔达.莫雷诺就尤卡坦大学的办学情况和教育理念、旅游专业的课程特色、学生就业方向、人才培养等方面与我校领导及教师做了深入交流和讨论，双方表示未来两校将在师生交换学习、资源共享方面进一步合作。学校非常重视国际交流工作，让办学方向适应国家未来发展趋势。</w:t>
      </w:r>
    </w:p>
    <w:p w:rsidR="00E50391" w:rsidRPr="00A038A0" w:rsidRDefault="00E50391" w:rsidP="00A038A0">
      <w:pPr>
        <w:pStyle w:val="2"/>
        <w:snapToGrid w:val="0"/>
        <w:spacing w:before="0" w:line="240" w:lineRule="auto"/>
        <w:rPr>
          <w:rFonts w:ascii="宋体" w:eastAsia="宋体" w:hAnsi="宋体" w:hint="eastAsia"/>
        </w:rPr>
      </w:pPr>
      <w:bookmarkStart w:id="118" w:name="_Toc10862_WPSOffice_Level2"/>
      <w:bookmarkStart w:id="119" w:name="_Toc6176_WPSOffice_Level2"/>
      <w:bookmarkStart w:id="120" w:name="_Toc22759"/>
      <w:bookmarkStart w:id="121" w:name="_Toc13317"/>
      <w:bookmarkStart w:id="122" w:name="_Toc22241"/>
      <w:r w:rsidRPr="00A038A0">
        <w:rPr>
          <w:rFonts w:ascii="宋体" w:eastAsia="宋体" w:hAnsi="宋体" w:hint="eastAsia"/>
        </w:rPr>
        <w:t>3.3教师培养培训</w:t>
      </w:r>
      <w:bookmarkEnd w:id="118"/>
      <w:bookmarkEnd w:id="119"/>
      <w:bookmarkEnd w:id="120"/>
      <w:bookmarkEnd w:id="121"/>
      <w:bookmarkEnd w:id="122"/>
    </w:p>
    <w:p w:rsidR="00E50391" w:rsidRPr="00132262" w:rsidRDefault="00E50391">
      <w:pPr>
        <w:tabs>
          <w:tab w:val="left" w:pos="1464"/>
        </w:tabs>
        <w:ind w:firstLineChars="200" w:firstLine="560"/>
        <w:rPr>
          <w:rFonts w:ascii="宋体" w:eastAsia="宋体" w:hAnsi="宋体" w:cs="仿宋_GB2312" w:hint="eastAsia"/>
          <w:sz w:val="28"/>
          <w:szCs w:val="28"/>
        </w:rPr>
      </w:pPr>
      <w:r w:rsidRPr="00132262">
        <w:rPr>
          <w:rFonts w:ascii="宋体" w:eastAsia="宋体" w:hAnsi="宋体" w:cs="仿宋_GB2312" w:hint="eastAsia"/>
          <w:sz w:val="28"/>
          <w:szCs w:val="28"/>
        </w:rPr>
        <w:t>学校师资队伍建设目标是：建立一支师德高尚、业务精湛、结构合理、充满活力的高素质双师型教师队伍。教师培养工作要坚持“四个结合”和“三个为主”的原则。“四个结合”是：提高思想水平与业务水平相结合；钻研理论与参加实践相结合；队伍的合理结构和动态平衡相结合；重点培养与普通提高相结合。“三个为主”是：国内为主、在职为主、自学为主。</w:t>
      </w:r>
    </w:p>
    <w:p w:rsidR="00E50391" w:rsidRPr="00132262" w:rsidRDefault="00E50391">
      <w:pPr>
        <w:tabs>
          <w:tab w:val="left" w:pos="1464"/>
        </w:tabs>
        <w:ind w:firstLineChars="200" w:firstLine="560"/>
        <w:rPr>
          <w:rFonts w:ascii="宋体" w:eastAsia="宋体" w:hAnsi="宋体" w:cs="仿宋_GB2312" w:hint="eastAsia"/>
          <w:sz w:val="28"/>
          <w:szCs w:val="28"/>
        </w:rPr>
      </w:pPr>
      <w:r w:rsidRPr="00132262">
        <w:rPr>
          <w:rFonts w:ascii="宋体" w:eastAsia="宋体" w:hAnsi="宋体" w:cs="仿宋_GB2312" w:hint="eastAsia"/>
          <w:sz w:val="28"/>
          <w:szCs w:val="28"/>
        </w:rPr>
        <w:t>在学历结构上，本科及以上学历教师占专任教师100%；在年龄结构上，老中青比例适当；在专业结构上，充实新办专业师资，加强重点专业队伍建设；在双师教师比例上，双师型教师占专业课教师的100%。</w:t>
      </w:r>
    </w:p>
    <w:p w:rsidR="00E50391" w:rsidRPr="00132262" w:rsidRDefault="00E50391">
      <w:pPr>
        <w:snapToGrid w:val="0"/>
        <w:spacing w:line="620" w:lineRule="exact"/>
        <w:ind w:firstLineChars="200" w:firstLine="560"/>
        <w:rPr>
          <w:rFonts w:ascii="宋体" w:eastAsia="宋体" w:hAnsi="宋体" w:cs="仿宋_GB2312" w:hint="eastAsia"/>
          <w:sz w:val="28"/>
          <w:szCs w:val="28"/>
        </w:rPr>
      </w:pPr>
      <w:r w:rsidRPr="00132262">
        <w:rPr>
          <w:rFonts w:ascii="宋体" w:eastAsia="宋体" w:hAnsi="宋体" w:cs="仿宋_GB2312" w:hint="eastAsia"/>
          <w:sz w:val="28"/>
          <w:szCs w:val="28"/>
        </w:rPr>
        <w:t>2018年度</w:t>
      </w:r>
      <w:r w:rsidRPr="00132262">
        <w:rPr>
          <w:rFonts w:ascii="宋体" w:eastAsia="宋体" w:hAnsi="宋体" w:cs="仿宋_GB2312" w:hint="eastAsia"/>
          <w:color w:val="000000"/>
          <w:sz w:val="28"/>
          <w:szCs w:val="28"/>
        </w:rPr>
        <w:t>，</w:t>
      </w:r>
      <w:r w:rsidRPr="00132262">
        <w:rPr>
          <w:rFonts w:ascii="宋体" w:eastAsia="宋体" w:hAnsi="宋体" w:cs="仿宋_GB2312" w:hint="eastAsia"/>
          <w:sz w:val="28"/>
          <w:szCs w:val="28"/>
        </w:rPr>
        <w:t>学校被原省旅发委定为省级旅游示范实训基地，</w:t>
      </w:r>
      <w:r w:rsidRPr="00132262">
        <w:rPr>
          <w:rFonts w:ascii="宋体" w:eastAsia="宋体" w:hAnsi="宋体" w:cs="仿宋_GB2312" w:hint="eastAsia"/>
          <w:color w:val="000000"/>
          <w:sz w:val="28"/>
          <w:szCs w:val="28"/>
        </w:rPr>
        <w:t>投入30万元用于基地建设上。</w:t>
      </w:r>
      <w:r w:rsidRPr="00132262">
        <w:rPr>
          <w:rFonts w:ascii="宋体" w:eastAsia="宋体" w:hAnsi="宋体" w:cs="仿宋_GB2312" w:hint="eastAsia"/>
          <w:sz w:val="28"/>
          <w:szCs w:val="28"/>
        </w:rPr>
        <w:t>针对高级职称以下中青年教师人数较多的情况，学校制定了相应的教师培养计划并取得了一定成果。</w:t>
      </w:r>
    </w:p>
    <w:p w:rsidR="00E50391" w:rsidRPr="00132262" w:rsidRDefault="00E50391">
      <w:pPr>
        <w:tabs>
          <w:tab w:val="left" w:pos="1464"/>
        </w:tabs>
        <w:ind w:firstLineChars="200" w:firstLine="560"/>
        <w:rPr>
          <w:rFonts w:ascii="宋体" w:eastAsia="宋体" w:hAnsi="宋体" w:cs="仿宋_GB2312" w:hint="eastAsia"/>
          <w:sz w:val="28"/>
          <w:szCs w:val="28"/>
        </w:rPr>
      </w:pPr>
      <w:r w:rsidRPr="00132262">
        <w:rPr>
          <w:rFonts w:ascii="宋体" w:eastAsia="宋体" w:hAnsi="宋体" w:cs="仿宋_GB2312" w:hint="eastAsia"/>
          <w:sz w:val="28"/>
          <w:szCs w:val="28"/>
        </w:rPr>
        <w:t>1、专业课教师的继续教育与培训。在专业课教师参加继续教育和培训、提高专业技能水平方面学校采取积极的鼓励政策。校本培训的主要形式有朝阳工程、名师工程、教学观摩课、公开课、校本培训讲座等。2018年学校1位教师参加国家级培训，教师培训经费由学校依据相应的政策规定以报销，教师培训的经费来源来自于学校拨款。</w:t>
      </w:r>
    </w:p>
    <w:p w:rsidR="00E50391" w:rsidRPr="00132262" w:rsidRDefault="00E50391">
      <w:pPr>
        <w:tabs>
          <w:tab w:val="left" w:pos="1464"/>
        </w:tabs>
        <w:ind w:firstLineChars="200" w:firstLine="560"/>
        <w:rPr>
          <w:rFonts w:ascii="宋体" w:eastAsia="宋体" w:hAnsi="宋体" w:cs="仿宋_GB2312" w:hint="eastAsia"/>
          <w:sz w:val="28"/>
          <w:szCs w:val="28"/>
        </w:rPr>
      </w:pPr>
      <w:r w:rsidRPr="00132262">
        <w:rPr>
          <w:rFonts w:ascii="宋体" w:eastAsia="宋体" w:hAnsi="宋体" w:cs="仿宋_GB2312" w:hint="eastAsia"/>
          <w:sz w:val="28"/>
          <w:szCs w:val="28"/>
        </w:rPr>
        <w:lastRenderedPageBreak/>
        <w:t>2、专业课教师到企业实践。根据学校赴企实训政策规定，要求每位专业课教师制定出计划，每年花两个月时间到企业实习，主要集中在暑假进行，导游专业课教师和酒店专业教师分别赴旅行社和高星级酒店进行实训学习，对于提高自身实践能力与业务水平有很好的作用。</w:t>
      </w:r>
    </w:p>
    <w:p w:rsidR="00132262" w:rsidRPr="00132262" w:rsidRDefault="00E50391" w:rsidP="00183A64">
      <w:pPr>
        <w:snapToGrid w:val="0"/>
        <w:spacing w:line="620" w:lineRule="exact"/>
        <w:ind w:firstLineChars="200" w:firstLine="560"/>
        <w:rPr>
          <w:rFonts w:ascii="宋体" w:eastAsia="宋体" w:hAnsi="宋体" w:cs="仿宋_GB2312" w:hint="eastAsia"/>
          <w:sz w:val="28"/>
          <w:szCs w:val="28"/>
        </w:rPr>
      </w:pPr>
      <w:r w:rsidRPr="00132262">
        <w:rPr>
          <w:rFonts w:ascii="宋体" w:eastAsia="宋体" w:hAnsi="宋体" w:cs="仿宋_GB2312" w:hint="eastAsia"/>
          <w:sz w:val="28"/>
          <w:szCs w:val="28"/>
        </w:rPr>
        <w:t>3、专业课教师申报各项课题项目。按照各自的专业方向，结合国家文化和旅游部和原省旅游发展委员会每年公布的项目课题，组成课题小组承接对应的旅游课题研究，实现理论与实践真正的结合。2017年有2位教师入选原安徽省旅发委的“旅游英才计划”项目，有多位教师参加《安徽省旅游导游词》的编写工作；2018年有5位教师入选了原安徽省旅发委的“旅游英才计划”项目。</w:t>
      </w:r>
    </w:p>
    <w:p w:rsidR="00E50391" w:rsidRPr="00A038A0" w:rsidRDefault="00E50391" w:rsidP="00A038A0">
      <w:pPr>
        <w:pStyle w:val="2"/>
        <w:snapToGrid w:val="0"/>
        <w:spacing w:before="0" w:line="240" w:lineRule="auto"/>
        <w:rPr>
          <w:rFonts w:ascii="宋体" w:eastAsia="宋体" w:hAnsi="宋体" w:hint="eastAsia"/>
        </w:rPr>
      </w:pPr>
      <w:bookmarkStart w:id="123" w:name="_Toc27257_WPSOffice_Level2"/>
      <w:bookmarkStart w:id="124" w:name="_Toc13168_WPSOffice_Level2"/>
      <w:bookmarkStart w:id="125" w:name="_Toc2841"/>
      <w:bookmarkStart w:id="126" w:name="_Toc5735"/>
      <w:bookmarkStart w:id="127" w:name="_Toc20233"/>
      <w:bookmarkStart w:id="128" w:name="_Toc4634"/>
      <w:bookmarkStart w:id="129" w:name="_Toc22111"/>
      <w:bookmarkStart w:id="130" w:name="_Toc2149"/>
      <w:bookmarkStart w:id="131" w:name="_Toc21674"/>
      <w:bookmarkStart w:id="132" w:name="_Toc4688"/>
      <w:bookmarkStart w:id="133" w:name="_Toc28457"/>
      <w:r w:rsidRPr="00A038A0">
        <w:rPr>
          <w:rFonts w:ascii="宋体" w:eastAsia="宋体" w:hAnsi="宋体" w:hint="eastAsia"/>
        </w:rPr>
        <w:t>3.4规范管理情况</w:t>
      </w:r>
      <w:bookmarkEnd w:id="123"/>
      <w:bookmarkEnd w:id="124"/>
      <w:bookmarkEnd w:id="125"/>
      <w:bookmarkEnd w:id="126"/>
      <w:bookmarkEnd w:id="127"/>
      <w:bookmarkEnd w:id="128"/>
      <w:bookmarkEnd w:id="129"/>
      <w:bookmarkEnd w:id="130"/>
      <w:bookmarkEnd w:id="131"/>
      <w:bookmarkEnd w:id="132"/>
      <w:bookmarkEnd w:id="133"/>
    </w:p>
    <w:p w:rsidR="00E50391" w:rsidRPr="00132262" w:rsidRDefault="00E50391" w:rsidP="00132262">
      <w:pPr>
        <w:tabs>
          <w:tab w:val="left" w:pos="1464"/>
        </w:tabs>
        <w:ind w:firstLineChars="200" w:firstLine="562"/>
        <w:rPr>
          <w:rFonts w:ascii="宋体" w:eastAsia="宋体" w:hAnsi="宋体" w:cs="仿宋_GB2312" w:hint="eastAsia"/>
          <w:b/>
          <w:sz w:val="28"/>
          <w:szCs w:val="28"/>
        </w:rPr>
      </w:pPr>
      <w:bookmarkStart w:id="134" w:name="_Toc23372"/>
      <w:bookmarkStart w:id="135" w:name="_Toc8312"/>
      <w:r w:rsidRPr="00132262">
        <w:rPr>
          <w:rFonts w:ascii="宋体" w:eastAsia="宋体" w:hAnsi="宋体" w:cs="仿宋_GB2312" w:hint="eastAsia"/>
          <w:b/>
          <w:sz w:val="28"/>
          <w:szCs w:val="28"/>
        </w:rPr>
        <w:t>3.4.1 教学管理</w:t>
      </w:r>
      <w:bookmarkEnd w:id="134"/>
      <w:bookmarkEnd w:id="135"/>
    </w:p>
    <w:p w:rsidR="00E50391" w:rsidRPr="00D61901" w:rsidRDefault="00E50391">
      <w:pPr>
        <w:tabs>
          <w:tab w:val="left" w:pos="1464"/>
        </w:tabs>
        <w:ind w:firstLineChars="200" w:firstLine="560"/>
        <w:rPr>
          <w:rFonts w:ascii="宋体" w:eastAsia="宋体" w:hAnsi="宋体" w:cs="仿宋_GB2312" w:hint="eastAsia"/>
          <w:sz w:val="28"/>
          <w:szCs w:val="28"/>
        </w:rPr>
      </w:pPr>
      <w:r w:rsidRPr="00D61901">
        <w:rPr>
          <w:rFonts w:ascii="宋体" w:eastAsia="宋体" w:hAnsi="宋体" w:cs="仿宋_GB2312" w:hint="eastAsia"/>
          <w:sz w:val="28"/>
          <w:szCs w:val="28"/>
        </w:rPr>
        <w:t>制定了《教师工作细则》、《教务工作细则》、《教学常规管理规定》、《教学工作管理制度》、《教学质量信息反馈制度》、《教学秩序与教学质量管理办法》等一系列方案，教学管理制度健全规范，符合现代教育思想要求，执行严格。全体教师除遵守学校教学工作制度以外，教务科定期检查教师教案及备课笔记，教学督导组随时推门听课，教师每月接受教学质量测评考核，通过每学期教师座谈会交流总结，促进教育教学质量的全面提高。坚持听课制度，组织公开课教学，提高授课教师的教学水平。对新教师组织上课前培训，派有经验教师进行指导教学，让新教师迅速成长。</w:t>
      </w:r>
    </w:p>
    <w:p w:rsidR="00E50391" w:rsidRPr="00D61901" w:rsidRDefault="00E50391" w:rsidP="00D61901">
      <w:pPr>
        <w:tabs>
          <w:tab w:val="left" w:pos="1464"/>
        </w:tabs>
        <w:ind w:firstLineChars="200" w:firstLine="602"/>
        <w:rPr>
          <w:rFonts w:ascii="宋体" w:eastAsia="宋体" w:hAnsi="宋体" w:cs="仿宋_GB2312" w:hint="eastAsia"/>
          <w:b/>
          <w:sz w:val="30"/>
          <w:szCs w:val="30"/>
        </w:rPr>
      </w:pPr>
      <w:r w:rsidRPr="00D61901">
        <w:rPr>
          <w:rFonts w:ascii="宋体" w:eastAsia="宋体" w:hAnsi="宋体" w:cs="仿宋_GB2312" w:hint="eastAsia"/>
          <w:b/>
          <w:sz w:val="30"/>
          <w:szCs w:val="30"/>
        </w:rPr>
        <w:t>3.4.2 学生管理</w:t>
      </w:r>
    </w:p>
    <w:p w:rsidR="00E50391" w:rsidRPr="00D61901" w:rsidRDefault="00E50391">
      <w:pPr>
        <w:tabs>
          <w:tab w:val="left" w:pos="1464"/>
        </w:tabs>
        <w:ind w:firstLineChars="200" w:firstLine="560"/>
        <w:rPr>
          <w:rFonts w:ascii="宋体" w:eastAsia="宋体" w:hAnsi="宋体" w:cs="仿宋_GB2312" w:hint="eastAsia"/>
          <w:sz w:val="28"/>
          <w:szCs w:val="28"/>
        </w:rPr>
      </w:pPr>
      <w:r w:rsidRPr="00D61901">
        <w:rPr>
          <w:rFonts w:ascii="宋体" w:eastAsia="宋体" w:hAnsi="宋体" w:cs="仿宋_GB2312" w:hint="eastAsia"/>
          <w:sz w:val="28"/>
          <w:szCs w:val="28"/>
        </w:rPr>
        <w:lastRenderedPageBreak/>
        <w:t>学校学生处采取封闭式管理制度，构建全员育人的德育体质，建立宿管员和班主任共同管理的管理制度。班级采取百分制管理模式，每班每月有100分，根据学生在校表现情况设置了扣分项，每月末由学生会干部统计出各班级的最终得分并在宣传栏予以公布。各班级的百分之分数与班主任月度考核挂钩。学校还</w:t>
      </w:r>
      <w:r w:rsidR="00D93E6C">
        <w:rPr>
          <w:rFonts w:ascii="宋体" w:eastAsia="宋体" w:hAnsi="宋体" w:cs="仿宋_GB2312" w:hint="eastAsia"/>
          <w:sz w:val="28"/>
          <w:szCs w:val="28"/>
        </w:rPr>
        <w:t>采取学生管理学生的学生会管理制度，充分发挥学生的主观能动性，并</w:t>
      </w:r>
      <w:r w:rsidRPr="00D61901">
        <w:rPr>
          <w:rFonts w:ascii="宋体" w:eastAsia="宋体" w:hAnsi="宋体" w:cs="仿宋_GB2312" w:hint="eastAsia"/>
          <w:sz w:val="28"/>
          <w:szCs w:val="28"/>
        </w:rPr>
        <w:t>组织学生开展田径运动会、趣味运动会</w:t>
      </w:r>
      <w:r w:rsidR="00D93E6C">
        <w:rPr>
          <w:rFonts w:ascii="宋体" w:eastAsia="宋体" w:hAnsi="宋体" w:cs="仿宋_GB2312" w:hint="eastAsia"/>
          <w:sz w:val="28"/>
          <w:szCs w:val="28"/>
        </w:rPr>
        <w:t>、</w:t>
      </w:r>
      <w:r w:rsidRPr="00D61901">
        <w:rPr>
          <w:rFonts w:ascii="宋体" w:eastAsia="宋体" w:hAnsi="宋体" w:cs="仿宋_GB2312" w:hint="eastAsia"/>
          <w:sz w:val="28"/>
          <w:szCs w:val="28"/>
        </w:rPr>
        <w:t>元旦晚会、诗歌朗诵比赛等一系列丰富多彩的学生活动，充实学生的业余文化生活。</w:t>
      </w:r>
    </w:p>
    <w:p w:rsidR="00E50391" w:rsidRPr="00D61901" w:rsidRDefault="00E50391" w:rsidP="00D61901">
      <w:pPr>
        <w:tabs>
          <w:tab w:val="left" w:pos="1464"/>
        </w:tabs>
        <w:ind w:firstLineChars="200" w:firstLine="562"/>
        <w:rPr>
          <w:rFonts w:ascii="宋体" w:eastAsia="宋体" w:hAnsi="宋体" w:cs="仿宋_GB2312" w:hint="eastAsia"/>
          <w:b/>
          <w:sz w:val="28"/>
          <w:szCs w:val="28"/>
        </w:rPr>
      </w:pPr>
      <w:r w:rsidRPr="00D61901">
        <w:rPr>
          <w:rFonts w:ascii="宋体" w:eastAsia="宋体" w:hAnsi="宋体" w:cs="仿宋_GB2312" w:hint="eastAsia"/>
          <w:b/>
          <w:sz w:val="28"/>
          <w:szCs w:val="28"/>
        </w:rPr>
        <w:t>3.4.3 财务管理</w:t>
      </w:r>
    </w:p>
    <w:p w:rsidR="00E50391" w:rsidRPr="00D61901" w:rsidRDefault="00E50391">
      <w:pPr>
        <w:tabs>
          <w:tab w:val="left" w:pos="1464"/>
        </w:tabs>
        <w:ind w:firstLineChars="200" w:firstLine="560"/>
        <w:rPr>
          <w:rFonts w:ascii="宋体" w:eastAsia="宋体" w:hAnsi="宋体" w:cs="仿宋_GB2312" w:hint="eastAsia"/>
          <w:sz w:val="28"/>
          <w:szCs w:val="28"/>
        </w:rPr>
      </w:pPr>
      <w:r w:rsidRPr="00D61901">
        <w:rPr>
          <w:rFonts w:ascii="宋体" w:eastAsia="宋体" w:hAnsi="宋体" w:cs="仿宋_GB2312" w:hint="eastAsia"/>
          <w:sz w:val="28"/>
          <w:szCs w:val="28"/>
        </w:rPr>
        <w:t>及时编制财务预算，合理分配和执行预算。按照会计法要求进行会计核算，认真做好记账、算账、报账、对账工作，做到凭证合法，手续完备，账目健全，核算准确，按时编送报表。配合和支持学校开展各项创收活动，对培训、实习、实训基地等独立核算单位的财务活动进行指导和监督。强化资产管理和收费管理。</w:t>
      </w:r>
    </w:p>
    <w:p w:rsidR="00E50391" w:rsidRPr="00D61901" w:rsidRDefault="00E50391" w:rsidP="00D61901">
      <w:pPr>
        <w:tabs>
          <w:tab w:val="left" w:pos="1464"/>
        </w:tabs>
        <w:ind w:firstLineChars="200" w:firstLine="562"/>
        <w:rPr>
          <w:rFonts w:ascii="宋体" w:eastAsia="宋体" w:hAnsi="宋体" w:cs="仿宋_GB2312" w:hint="eastAsia"/>
          <w:b/>
          <w:sz w:val="28"/>
          <w:szCs w:val="28"/>
        </w:rPr>
      </w:pPr>
      <w:r w:rsidRPr="00D61901">
        <w:rPr>
          <w:rFonts w:ascii="宋体" w:eastAsia="宋体" w:hAnsi="宋体" w:cs="仿宋_GB2312" w:hint="eastAsia"/>
          <w:b/>
          <w:sz w:val="28"/>
          <w:szCs w:val="28"/>
        </w:rPr>
        <w:t>3.4.4 后勤管理</w:t>
      </w:r>
    </w:p>
    <w:p w:rsidR="00E50391" w:rsidRPr="00D61901" w:rsidRDefault="00E50391">
      <w:pPr>
        <w:tabs>
          <w:tab w:val="left" w:pos="1464"/>
        </w:tabs>
        <w:ind w:firstLineChars="200" w:firstLine="560"/>
        <w:rPr>
          <w:rFonts w:ascii="宋体" w:eastAsia="宋体" w:hAnsi="宋体" w:cs="仿宋_GB2312" w:hint="eastAsia"/>
          <w:color w:val="000000"/>
          <w:sz w:val="28"/>
          <w:szCs w:val="28"/>
        </w:rPr>
      </w:pPr>
      <w:r w:rsidRPr="00D61901">
        <w:rPr>
          <w:rFonts w:ascii="宋体" w:eastAsia="宋体" w:hAnsi="宋体" w:cs="仿宋_GB2312" w:hint="eastAsia"/>
          <w:color w:val="000000"/>
          <w:sz w:val="28"/>
          <w:szCs w:val="28"/>
        </w:rPr>
        <w:t>加强基础设施建设，今年投入30万元用于旅游人才培养示范基地建设上。落实了消防维保单的合同签订，并对部分消防设施、设备进行检测、检修维护保养；完成公寓楼卫生间的改造和室内、走道墙面的刷新；部分房间衣柜床铺的更换；教学楼部分门窗的更换及多媒体教室的升级。同时学校注重美化校园环境；加强对食堂的管理和监督。</w:t>
      </w:r>
    </w:p>
    <w:p w:rsidR="00E50391" w:rsidRPr="00D61901" w:rsidRDefault="00E50391" w:rsidP="00D61901">
      <w:pPr>
        <w:tabs>
          <w:tab w:val="left" w:pos="1464"/>
        </w:tabs>
        <w:ind w:firstLineChars="200" w:firstLine="562"/>
        <w:rPr>
          <w:rFonts w:ascii="宋体" w:eastAsia="宋体" w:hAnsi="宋体" w:cs="仿宋_GB2312" w:hint="eastAsia"/>
          <w:b/>
          <w:sz w:val="28"/>
          <w:szCs w:val="28"/>
        </w:rPr>
      </w:pPr>
      <w:r w:rsidRPr="00D61901">
        <w:rPr>
          <w:rFonts w:ascii="宋体" w:eastAsia="宋体" w:hAnsi="宋体" w:cs="仿宋_GB2312" w:hint="eastAsia"/>
          <w:b/>
          <w:sz w:val="28"/>
          <w:szCs w:val="28"/>
        </w:rPr>
        <w:t>3.4.5 安全管理</w:t>
      </w:r>
    </w:p>
    <w:p w:rsidR="00E50391" w:rsidRPr="00D61901" w:rsidRDefault="00E50391">
      <w:pPr>
        <w:tabs>
          <w:tab w:val="left" w:pos="1464"/>
        </w:tabs>
        <w:ind w:firstLineChars="200" w:firstLine="560"/>
        <w:rPr>
          <w:rFonts w:ascii="宋体" w:eastAsia="宋体" w:hAnsi="宋体" w:cs="仿宋_GB2312" w:hint="eastAsia"/>
          <w:color w:val="000000"/>
          <w:sz w:val="28"/>
          <w:szCs w:val="28"/>
        </w:rPr>
      </w:pPr>
      <w:r w:rsidRPr="00D61901">
        <w:rPr>
          <w:rFonts w:ascii="宋体" w:eastAsia="宋体" w:hAnsi="宋体" w:cs="仿宋_GB2312" w:hint="eastAsia"/>
          <w:sz w:val="28"/>
          <w:szCs w:val="28"/>
        </w:rPr>
        <w:t>一直采取封闭式管理模式，实行物业进场事宜，学校宿管、保洁、门卫等岗位采取物业管理模式。实行设有专门的门卫岗位制度，配有专人实</w:t>
      </w:r>
      <w:r w:rsidRPr="00D61901">
        <w:rPr>
          <w:rFonts w:ascii="宋体" w:eastAsia="宋体" w:hAnsi="宋体" w:cs="仿宋_GB2312" w:hint="eastAsia"/>
          <w:sz w:val="28"/>
          <w:szCs w:val="28"/>
        </w:rPr>
        <w:lastRenderedPageBreak/>
        <w:t>行二十四小时值班制度。学校一直以来也开设晚自习，由学生处安排，每天晚上配有一名班主任进行查班。学生宿舍配有宿管老师，晚上进行查寝，保障学生的生活情况。另外实行全员值班制度，每天都有专人巡查教学、办公、宿舍、食堂等环境，24小时关注学生的生活和学习情况并逐条记录，一般性问题处理做到日清，特殊问题做到周清。</w:t>
      </w:r>
    </w:p>
    <w:p w:rsidR="00E50391" w:rsidRPr="00D61901" w:rsidRDefault="00E50391" w:rsidP="00D61901">
      <w:pPr>
        <w:tabs>
          <w:tab w:val="left" w:pos="1464"/>
        </w:tabs>
        <w:ind w:firstLineChars="200" w:firstLine="562"/>
        <w:rPr>
          <w:rFonts w:ascii="宋体" w:eastAsia="宋体" w:hAnsi="宋体" w:cs="仿宋_GB2312" w:hint="eastAsia"/>
          <w:b/>
          <w:sz w:val="28"/>
          <w:szCs w:val="28"/>
        </w:rPr>
      </w:pPr>
      <w:r w:rsidRPr="00D61901">
        <w:rPr>
          <w:rFonts w:ascii="宋体" w:eastAsia="宋体" w:hAnsi="宋体" w:cs="仿宋_GB2312" w:hint="eastAsia"/>
          <w:b/>
          <w:sz w:val="28"/>
          <w:szCs w:val="28"/>
        </w:rPr>
        <w:t>3.4.6 科研管理和管理队伍建设</w:t>
      </w:r>
    </w:p>
    <w:p w:rsidR="00D61901" w:rsidRDefault="00E50391" w:rsidP="00D61901">
      <w:pPr>
        <w:tabs>
          <w:tab w:val="left" w:pos="1464"/>
        </w:tabs>
        <w:ind w:firstLineChars="200" w:firstLine="560"/>
        <w:rPr>
          <w:rFonts w:ascii="宋体" w:eastAsia="宋体" w:hAnsi="宋体" w:cs="仿宋_GB2312" w:hint="eastAsia"/>
          <w:sz w:val="28"/>
          <w:szCs w:val="28"/>
        </w:rPr>
      </w:pPr>
      <w:r w:rsidRPr="00D61901">
        <w:rPr>
          <w:rFonts w:ascii="宋体" w:eastAsia="宋体" w:hAnsi="宋体" w:cs="仿宋_GB2312" w:hint="eastAsia"/>
          <w:sz w:val="28"/>
          <w:szCs w:val="28"/>
        </w:rPr>
        <w:t>学校制定了《中心（学校）项目经费管理办法》等相关制度，保障了教师科研工作的开展，大力支持了管理队伍建设。学校进两年相继在原国家旅游局取得5个课题，原安徽省旅游发展委员会发布的8个课题等，成果显著。</w:t>
      </w:r>
    </w:p>
    <w:p w:rsidR="00E50391" w:rsidRPr="00D61901" w:rsidRDefault="00E50391" w:rsidP="00D61901">
      <w:pPr>
        <w:tabs>
          <w:tab w:val="left" w:pos="1464"/>
        </w:tabs>
        <w:ind w:firstLineChars="200" w:firstLine="562"/>
        <w:rPr>
          <w:rFonts w:ascii="宋体" w:eastAsia="宋体" w:hAnsi="宋体" w:cs="仿宋_GB2312" w:hint="eastAsia"/>
          <w:sz w:val="28"/>
          <w:szCs w:val="28"/>
        </w:rPr>
      </w:pPr>
      <w:r w:rsidRPr="00D61901">
        <w:rPr>
          <w:rFonts w:ascii="宋体" w:eastAsia="宋体" w:hAnsi="宋体" w:cs="仿宋_GB2312" w:hint="eastAsia"/>
          <w:b/>
          <w:sz w:val="28"/>
          <w:szCs w:val="28"/>
        </w:rPr>
        <w:t>3.4.7 信息化水平管理</w:t>
      </w:r>
    </w:p>
    <w:p w:rsidR="00D93E6C" w:rsidRDefault="00E50391" w:rsidP="00D93E6C">
      <w:pPr>
        <w:tabs>
          <w:tab w:val="left" w:pos="1464"/>
        </w:tabs>
        <w:ind w:firstLineChars="200" w:firstLine="560"/>
        <w:rPr>
          <w:rFonts w:ascii="宋体" w:eastAsia="宋体" w:hAnsi="宋体" w:cs="仿宋_GB2312" w:hint="eastAsia"/>
          <w:sz w:val="28"/>
          <w:szCs w:val="28"/>
        </w:rPr>
      </w:pPr>
      <w:r w:rsidRPr="00D61901">
        <w:rPr>
          <w:rFonts w:ascii="宋体" w:eastAsia="宋体" w:hAnsi="宋体" w:cs="仿宋_GB2312" w:hint="eastAsia"/>
          <w:sz w:val="28"/>
          <w:szCs w:val="28"/>
        </w:rPr>
        <w:t>学校为确保校园信息化建设的正常发展，对微机室进行了升级改造，设置了校园网络管理中心和专职管理人员。学校已建成主干校园网，学校所有计算机均联入校园网，有独立的网络中心，也配置了一系列管理系统去更有效更便捷的管理好校园。去年正式完成安徽旅游网络教育平台的构建，为导游在线培训学习提供了保障。</w:t>
      </w:r>
    </w:p>
    <w:p w:rsidR="00395DC5" w:rsidRPr="00D93E6C" w:rsidRDefault="00395DC5" w:rsidP="00D93E6C">
      <w:pPr>
        <w:tabs>
          <w:tab w:val="left" w:pos="1464"/>
        </w:tabs>
        <w:ind w:firstLineChars="200" w:firstLine="560"/>
        <w:rPr>
          <w:rFonts w:ascii="宋体" w:eastAsia="宋体" w:hAnsi="宋体" w:cs="仿宋_GB2312" w:hint="eastAsia"/>
          <w:sz w:val="28"/>
          <w:szCs w:val="28"/>
        </w:rPr>
      </w:pPr>
    </w:p>
    <w:p w:rsidR="00D61901" w:rsidRPr="00A038A0" w:rsidRDefault="00D61901" w:rsidP="00A038A0">
      <w:pPr>
        <w:pStyle w:val="2"/>
        <w:snapToGrid w:val="0"/>
        <w:spacing w:before="0" w:line="240" w:lineRule="auto"/>
        <w:rPr>
          <w:rFonts w:ascii="宋体" w:eastAsia="宋体" w:hAnsi="宋体" w:hint="eastAsia"/>
        </w:rPr>
      </w:pPr>
      <w:r w:rsidRPr="00A038A0">
        <w:rPr>
          <w:rFonts w:ascii="宋体" w:eastAsia="宋体" w:hAnsi="宋体" w:hint="eastAsia"/>
        </w:rPr>
        <w:t>3.5德育工作情况</w:t>
      </w:r>
    </w:p>
    <w:p w:rsidR="00E50391" w:rsidRPr="00D61901" w:rsidRDefault="00E50391" w:rsidP="00D61901">
      <w:pPr>
        <w:tabs>
          <w:tab w:val="left" w:pos="1464"/>
        </w:tabs>
        <w:spacing w:line="360" w:lineRule="auto"/>
        <w:ind w:firstLineChars="200" w:firstLine="562"/>
        <w:rPr>
          <w:rFonts w:ascii="宋体" w:eastAsia="宋体" w:hAnsi="宋体" w:cs="仿宋_GB2312" w:hint="eastAsia"/>
          <w:b/>
          <w:sz w:val="28"/>
          <w:szCs w:val="28"/>
        </w:rPr>
      </w:pPr>
      <w:r w:rsidRPr="00D61901">
        <w:rPr>
          <w:rFonts w:ascii="宋体" w:eastAsia="宋体" w:hAnsi="宋体" w:cs="仿宋_GB2312" w:hint="eastAsia"/>
          <w:b/>
          <w:sz w:val="28"/>
          <w:szCs w:val="28"/>
        </w:rPr>
        <w:t>3.5.1 德育课实施情况</w:t>
      </w:r>
    </w:p>
    <w:p w:rsidR="00E50391" w:rsidRPr="00D61901" w:rsidRDefault="00E50391">
      <w:pPr>
        <w:tabs>
          <w:tab w:val="left" w:pos="1464"/>
        </w:tabs>
        <w:ind w:firstLineChars="200" w:firstLine="560"/>
        <w:rPr>
          <w:rFonts w:ascii="宋体" w:eastAsia="宋体" w:hAnsi="宋体" w:cs="仿宋_GB2312" w:hint="eastAsia"/>
          <w:sz w:val="28"/>
          <w:szCs w:val="28"/>
        </w:rPr>
      </w:pPr>
      <w:r w:rsidRPr="00D61901">
        <w:rPr>
          <w:rFonts w:ascii="宋体" w:eastAsia="宋体" w:hAnsi="宋体" w:cs="仿宋_GB2312" w:hint="eastAsia"/>
          <w:sz w:val="28"/>
          <w:szCs w:val="28"/>
        </w:rPr>
        <w:t>（1）注意加强德育队伍建设，特别是班主任队伍建设。每学期坚持开好“四种会”即每周一次主题班会共计20次;每周一次班主任例会共计</w:t>
      </w:r>
      <w:r w:rsidRPr="00D61901">
        <w:rPr>
          <w:rFonts w:ascii="宋体" w:eastAsia="宋体" w:hAnsi="宋体" w:cs="仿宋_GB2312" w:hint="eastAsia"/>
          <w:sz w:val="28"/>
          <w:szCs w:val="28"/>
        </w:rPr>
        <w:lastRenderedPageBreak/>
        <w:t>23次;每学期1次班主任经验交流会;第周一次德育工作会共19次。通过以会代训的方式对班主任加强培训与指导，提高了班主任的德育水平，促进了学校德育工作的有效开展。</w:t>
      </w:r>
    </w:p>
    <w:p w:rsidR="00E50391" w:rsidRPr="00D61901" w:rsidRDefault="00E50391">
      <w:pPr>
        <w:tabs>
          <w:tab w:val="left" w:pos="1464"/>
        </w:tabs>
        <w:ind w:firstLineChars="200" w:firstLine="560"/>
        <w:rPr>
          <w:rFonts w:ascii="宋体" w:eastAsia="宋体" w:hAnsi="宋体" w:cs="仿宋_GB2312" w:hint="eastAsia"/>
          <w:sz w:val="28"/>
          <w:szCs w:val="28"/>
        </w:rPr>
      </w:pPr>
      <w:r w:rsidRPr="00D61901">
        <w:rPr>
          <w:rFonts w:ascii="宋体" w:eastAsia="宋体" w:hAnsi="宋体" w:cs="仿宋_GB2312" w:hint="eastAsia"/>
          <w:sz w:val="28"/>
          <w:szCs w:val="28"/>
        </w:rPr>
        <w:t>（2）为促进班主任德育工作的有效开展，学生处坚持每月对班主任常规资料定期检查，从班级管理到班主任自身工作情况，做到有检查有记录有评比有总结。包括班级日志等，通过检查促进班主任与班级管理。</w:t>
      </w:r>
    </w:p>
    <w:p w:rsidR="00E50391" w:rsidRPr="00D61901" w:rsidRDefault="00E50391">
      <w:pPr>
        <w:tabs>
          <w:tab w:val="left" w:pos="1464"/>
        </w:tabs>
        <w:ind w:firstLineChars="200" w:firstLine="560"/>
        <w:rPr>
          <w:rFonts w:ascii="宋体" w:eastAsia="宋体" w:hAnsi="宋体" w:cs="仿宋_GB2312" w:hint="eastAsia"/>
          <w:sz w:val="28"/>
          <w:szCs w:val="28"/>
        </w:rPr>
      </w:pPr>
      <w:r w:rsidRPr="00D61901">
        <w:rPr>
          <w:rFonts w:ascii="宋体" w:eastAsia="宋体" w:hAnsi="宋体" w:cs="仿宋_GB2312" w:hint="eastAsia"/>
          <w:sz w:val="28"/>
          <w:szCs w:val="28"/>
        </w:rPr>
        <w:t>（3）教务处严格要求每位任课教师在课堂教学中要融入德育教育，利用公开课和检查教师备课笔记、学生座谈等形式督导德育课开展情况。</w:t>
      </w:r>
    </w:p>
    <w:p w:rsidR="00E50391" w:rsidRPr="00D61901" w:rsidRDefault="00E50391" w:rsidP="00D61901">
      <w:pPr>
        <w:tabs>
          <w:tab w:val="left" w:pos="1464"/>
        </w:tabs>
        <w:ind w:firstLineChars="200" w:firstLine="562"/>
        <w:rPr>
          <w:rFonts w:ascii="宋体" w:eastAsia="宋体" w:hAnsi="宋体" w:cs="仿宋_GB2312" w:hint="eastAsia"/>
          <w:b/>
          <w:sz w:val="28"/>
          <w:szCs w:val="28"/>
        </w:rPr>
      </w:pPr>
      <w:r w:rsidRPr="00D61901">
        <w:rPr>
          <w:rFonts w:ascii="宋体" w:eastAsia="宋体" w:hAnsi="宋体" w:cs="仿宋_GB2312" w:hint="eastAsia"/>
          <w:b/>
          <w:sz w:val="28"/>
          <w:szCs w:val="28"/>
        </w:rPr>
        <w:t>3.5.2校园文化建设</w:t>
      </w:r>
    </w:p>
    <w:p w:rsidR="00E50391" w:rsidRPr="00D61901" w:rsidRDefault="00E50391">
      <w:pPr>
        <w:tabs>
          <w:tab w:val="left" w:pos="1464"/>
        </w:tabs>
        <w:ind w:firstLineChars="200" w:firstLine="560"/>
        <w:rPr>
          <w:rFonts w:ascii="宋体" w:eastAsia="宋体" w:hAnsi="宋体" w:cs="仿宋_GB2312" w:hint="eastAsia"/>
          <w:sz w:val="28"/>
          <w:szCs w:val="28"/>
        </w:rPr>
      </w:pPr>
      <w:r w:rsidRPr="00D61901">
        <w:rPr>
          <w:rFonts w:ascii="宋体" w:eastAsia="宋体" w:hAnsi="宋体" w:cs="仿宋_GB2312" w:hint="eastAsia"/>
          <w:sz w:val="28"/>
          <w:szCs w:val="28"/>
        </w:rPr>
        <w:t>（1）布置校园宣传栏。利用网站、校园宣传栏等进行宣传。</w:t>
      </w:r>
    </w:p>
    <w:p w:rsidR="00E50391" w:rsidRPr="00D61901" w:rsidRDefault="00E50391">
      <w:pPr>
        <w:tabs>
          <w:tab w:val="left" w:pos="1464"/>
        </w:tabs>
        <w:ind w:firstLineChars="200" w:firstLine="560"/>
        <w:rPr>
          <w:rFonts w:ascii="宋体" w:eastAsia="宋体" w:hAnsi="宋体" w:cs="仿宋_GB2312" w:hint="eastAsia"/>
          <w:sz w:val="28"/>
          <w:szCs w:val="28"/>
        </w:rPr>
      </w:pPr>
      <w:r w:rsidRPr="00D61901">
        <w:rPr>
          <w:rFonts w:ascii="宋体" w:eastAsia="宋体" w:hAnsi="宋体" w:cs="仿宋_GB2312" w:hint="eastAsia"/>
          <w:sz w:val="28"/>
          <w:szCs w:val="28"/>
        </w:rPr>
        <w:t>（2）规范教室布置。各班教室的布置体现了各班的特点，营造了生动活泼、洁净素雅、健康文明、催人奋进的良好育人氛围。</w:t>
      </w:r>
    </w:p>
    <w:p w:rsidR="00E50391" w:rsidRPr="00D61901" w:rsidRDefault="00E50391">
      <w:pPr>
        <w:tabs>
          <w:tab w:val="left" w:pos="1464"/>
        </w:tabs>
        <w:ind w:firstLineChars="200" w:firstLine="560"/>
        <w:rPr>
          <w:rFonts w:ascii="宋体" w:eastAsia="宋体" w:hAnsi="宋体" w:cs="仿宋_GB2312" w:hint="eastAsia"/>
          <w:sz w:val="28"/>
          <w:szCs w:val="28"/>
        </w:rPr>
      </w:pPr>
      <w:r w:rsidRPr="00D61901">
        <w:rPr>
          <w:rFonts w:ascii="宋体" w:eastAsia="宋体" w:hAnsi="宋体" w:cs="仿宋_GB2312" w:hint="eastAsia"/>
          <w:sz w:val="28"/>
          <w:szCs w:val="28"/>
        </w:rPr>
        <w:t>（3）充分发挥环境育人的作用，以优美的环境氛围，高雅的校园文化，给人以奋进向上的力量，创设一个“时时受教育，处处受感染”的德育环境。</w:t>
      </w:r>
    </w:p>
    <w:p w:rsidR="00E50391" w:rsidRPr="00D61901" w:rsidRDefault="00E50391" w:rsidP="00D61901">
      <w:pPr>
        <w:tabs>
          <w:tab w:val="left" w:pos="1464"/>
        </w:tabs>
        <w:ind w:firstLineChars="200" w:firstLine="562"/>
        <w:rPr>
          <w:rFonts w:ascii="宋体" w:eastAsia="宋体" w:hAnsi="宋体" w:cs="仿宋_GB2312" w:hint="eastAsia"/>
          <w:b/>
          <w:sz w:val="28"/>
          <w:szCs w:val="28"/>
        </w:rPr>
      </w:pPr>
      <w:r w:rsidRPr="00D61901">
        <w:rPr>
          <w:rFonts w:ascii="宋体" w:eastAsia="宋体" w:hAnsi="宋体" w:cs="仿宋_GB2312" w:hint="eastAsia"/>
          <w:b/>
          <w:sz w:val="28"/>
          <w:szCs w:val="28"/>
        </w:rPr>
        <w:t>3.5.3班级文化建设</w:t>
      </w:r>
    </w:p>
    <w:p w:rsidR="00E50391" w:rsidRPr="00D61901" w:rsidRDefault="00E50391">
      <w:pPr>
        <w:tabs>
          <w:tab w:val="left" w:pos="1464"/>
        </w:tabs>
        <w:ind w:firstLineChars="200" w:firstLine="560"/>
        <w:rPr>
          <w:rFonts w:ascii="宋体" w:eastAsia="宋体" w:hAnsi="宋体" w:cs="仿宋_GB2312" w:hint="eastAsia"/>
          <w:sz w:val="28"/>
          <w:szCs w:val="28"/>
        </w:rPr>
      </w:pPr>
      <w:r w:rsidRPr="00D61901">
        <w:rPr>
          <w:rFonts w:ascii="宋体" w:eastAsia="宋体" w:hAnsi="宋体" w:cs="仿宋_GB2312" w:hint="eastAsia"/>
          <w:sz w:val="28"/>
          <w:szCs w:val="28"/>
        </w:rPr>
        <w:t>（1）丰富德育活动促进养成教育。认真学习贯彻《安徽旅游学校学生守则》、《安徽旅游学校学生日常行为规范》，同时深入开展了文明礼仪教育、法制教育、安全教育等等。通过法制讲座、专题演讲、消防演练等多形式的活动来促进学生良好行为习惯的养成与提高学生法制意识，通过感恩演讲教育学生学会感恩。</w:t>
      </w:r>
    </w:p>
    <w:p w:rsidR="00E50391" w:rsidRPr="00D61901" w:rsidRDefault="00E50391">
      <w:pPr>
        <w:tabs>
          <w:tab w:val="left" w:pos="1464"/>
        </w:tabs>
        <w:ind w:firstLineChars="200" w:firstLine="560"/>
        <w:rPr>
          <w:rFonts w:ascii="宋体" w:eastAsia="宋体" w:hAnsi="宋体" w:cs="仿宋_GB2312" w:hint="eastAsia"/>
          <w:sz w:val="28"/>
          <w:szCs w:val="28"/>
        </w:rPr>
      </w:pPr>
      <w:r w:rsidRPr="00D61901">
        <w:rPr>
          <w:rFonts w:ascii="宋体" w:eastAsia="宋体" w:hAnsi="宋体" w:cs="仿宋_GB2312" w:hint="eastAsia"/>
          <w:sz w:val="28"/>
          <w:szCs w:val="28"/>
        </w:rPr>
        <w:t>（2）加强班级文化建设。学校要求班主任积极思考，加强班级制度</w:t>
      </w:r>
      <w:r w:rsidRPr="00D61901">
        <w:rPr>
          <w:rFonts w:ascii="宋体" w:eastAsia="宋体" w:hAnsi="宋体" w:cs="仿宋_GB2312" w:hint="eastAsia"/>
          <w:sz w:val="28"/>
          <w:szCs w:val="28"/>
        </w:rPr>
        <w:lastRenderedPageBreak/>
        <w:t>建设、班风和学风建设，营造良好的班级氛围，树立班级形象，争创班级特色，开展三评活动，争创“文明班级”、“文明寝室”、“文明个人”。各班要做到学生操行上墙，各类布置合理，好人好事有记录，学生出勤有考核。并以此考核来促进学生增强集体荣誉感，做班级的主人翁。</w:t>
      </w:r>
    </w:p>
    <w:p w:rsidR="00E50391" w:rsidRPr="00D61901" w:rsidRDefault="00E50391">
      <w:pPr>
        <w:tabs>
          <w:tab w:val="left" w:pos="1464"/>
        </w:tabs>
        <w:ind w:firstLineChars="200" w:firstLine="560"/>
        <w:rPr>
          <w:rFonts w:ascii="宋体" w:eastAsia="宋体" w:hAnsi="宋体" w:cs="仿宋_GB2312" w:hint="eastAsia"/>
          <w:sz w:val="28"/>
          <w:szCs w:val="28"/>
        </w:rPr>
      </w:pPr>
      <w:r w:rsidRPr="00D61901">
        <w:rPr>
          <w:rFonts w:ascii="宋体" w:eastAsia="宋体" w:hAnsi="宋体" w:cs="仿宋_GB2312" w:hint="eastAsia"/>
          <w:sz w:val="28"/>
          <w:szCs w:val="28"/>
        </w:rPr>
        <w:t>（3）加强后进生的教育与转化。对有不良行为的学生进行专门的管理与教育，通过让这些学生学习制度，参与劳动与锻炼，逐步转变学生的习惯。德育处还要求各班对这些学生的转化工作做到及时地了解掌握有关情况，做好个别学生的帮教工作。</w:t>
      </w:r>
    </w:p>
    <w:p w:rsidR="00E50391" w:rsidRPr="00D61901" w:rsidRDefault="00E50391">
      <w:pPr>
        <w:tabs>
          <w:tab w:val="left" w:pos="1464"/>
        </w:tabs>
        <w:ind w:firstLineChars="200" w:firstLine="560"/>
        <w:rPr>
          <w:rFonts w:ascii="宋体" w:eastAsia="宋体" w:hAnsi="宋体" w:cs="仿宋_GB2312" w:hint="eastAsia"/>
          <w:sz w:val="28"/>
          <w:szCs w:val="28"/>
        </w:rPr>
      </w:pPr>
      <w:r w:rsidRPr="00D61901">
        <w:rPr>
          <w:rFonts w:ascii="宋体" w:eastAsia="宋体" w:hAnsi="宋体" w:cs="仿宋_GB2312" w:hint="eastAsia"/>
          <w:sz w:val="28"/>
          <w:szCs w:val="28"/>
        </w:rPr>
        <w:t>（4）加强学校控烟管理工作。结合教育主管部门关于控烟工作管理规定与学校实际情况，学生处切实开展了控烟管理，从各部门抓起，从老师到学生通过宣传、教育、警示、处理相结合，做到控烟有制度、有方法、有成效。</w:t>
      </w:r>
    </w:p>
    <w:p w:rsidR="00E50391" w:rsidRPr="00D61901" w:rsidRDefault="00E50391" w:rsidP="00D61901">
      <w:pPr>
        <w:tabs>
          <w:tab w:val="left" w:pos="1464"/>
        </w:tabs>
        <w:ind w:firstLineChars="150" w:firstLine="422"/>
        <w:rPr>
          <w:rFonts w:ascii="宋体" w:eastAsia="宋体" w:hAnsi="宋体" w:cs="仿宋_GB2312" w:hint="eastAsia"/>
          <w:b/>
          <w:sz w:val="28"/>
          <w:szCs w:val="28"/>
        </w:rPr>
      </w:pPr>
      <w:r w:rsidRPr="00D61901">
        <w:rPr>
          <w:rFonts w:ascii="宋体" w:eastAsia="宋体" w:hAnsi="宋体" w:cs="仿宋_GB2312" w:hint="eastAsia"/>
          <w:b/>
          <w:sz w:val="28"/>
          <w:szCs w:val="28"/>
        </w:rPr>
        <w:t>3.5.4 社团活动</w:t>
      </w:r>
    </w:p>
    <w:p w:rsidR="008563B5" w:rsidRDefault="00E50391">
      <w:pPr>
        <w:tabs>
          <w:tab w:val="left" w:pos="1464"/>
        </w:tabs>
        <w:ind w:firstLineChars="200" w:firstLine="560"/>
        <w:rPr>
          <w:rFonts w:ascii="宋体" w:eastAsia="宋体" w:hAnsi="宋体" w:cs="仿宋_GB2312" w:hint="eastAsia"/>
          <w:sz w:val="28"/>
          <w:szCs w:val="28"/>
        </w:rPr>
      </w:pPr>
      <w:r w:rsidRPr="00D61901">
        <w:rPr>
          <w:rFonts w:ascii="宋体" w:eastAsia="宋体" w:hAnsi="宋体" w:cs="仿宋_GB2312" w:hint="eastAsia"/>
          <w:sz w:val="28"/>
          <w:szCs w:val="28"/>
        </w:rPr>
        <w:t>（1）学生处本学年重抓德育内涵，抛开形式主义，真正从让学生受到教育出发，结合学校实际情况具有针对性的对学生进行了一系列的教育。特别是</w:t>
      </w:r>
      <w:r w:rsidR="008563B5" w:rsidRPr="00D61901">
        <w:rPr>
          <w:rFonts w:ascii="宋体" w:eastAsia="宋体" w:hAnsi="宋体" w:cs="仿宋_GB2312" w:hint="eastAsia"/>
          <w:sz w:val="28"/>
          <w:szCs w:val="28"/>
        </w:rPr>
        <w:t>认真开展控烟管理</w:t>
      </w:r>
      <w:r w:rsidR="008563B5">
        <w:rPr>
          <w:rFonts w:ascii="宋体" w:eastAsia="宋体" w:hAnsi="宋体" w:cs="仿宋_GB2312" w:hint="eastAsia"/>
          <w:sz w:val="28"/>
          <w:szCs w:val="28"/>
        </w:rPr>
        <w:t>并进行了</w:t>
      </w:r>
      <w:r w:rsidRPr="00D61901">
        <w:rPr>
          <w:rFonts w:ascii="宋体" w:eastAsia="宋体" w:hAnsi="宋体" w:cs="仿宋_GB2312" w:hint="eastAsia"/>
          <w:sz w:val="28"/>
          <w:szCs w:val="28"/>
        </w:rPr>
        <w:t>“无烟学校”</w:t>
      </w:r>
      <w:r w:rsidR="008563B5">
        <w:rPr>
          <w:rFonts w:ascii="宋体" w:eastAsia="宋体" w:hAnsi="宋体" w:cs="仿宋_GB2312" w:hint="eastAsia"/>
          <w:sz w:val="28"/>
          <w:szCs w:val="28"/>
        </w:rPr>
        <w:t>创建</w:t>
      </w:r>
      <w:r w:rsidRPr="00D61901">
        <w:rPr>
          <w:rFonts w:ascii="宋体" w:eastAsia="宋体" w:hAnsi="宋体" w:cs="仿宋_GB2312" w:hint="eastAsia"/>
          <w:sz w:val="28"/>
          <w:szCs w:val="28"/>
        </w:rPr>
        <w:t>，</w:t>
      </w:r>
      <w:r w:rsidR="008563B5">
        <w:rPr>
          <w:rFonts w:ascii="宋体" w:eastAsia="宋体" w:hAnsi="宋体" w:cs="仿宋_GB2312" w:hint="eastAsia"/>
          <w:sz w:val="28"/>
          <w:szCs w:val="28"/>
        </w:rPr>
        <w:t>。</w:t>
      </w:r>
    </w:p>
    <w:p w:rsidR="00E50391" w:rsidRPr="00D61901" w:rsidRDefault="00E50391">
      <w:pPr>
        <w:tabs>
          <w:tab w:val="left" w:pos="1464"/>
        </w:tabs>
        <w:ind w:firstLineChars="200" w:firstLine="560"/>
        <w:rPr>
          <w:rFonts w:ascii="宋体" w:eastAsia="宋体" w:hAnsi="宋体" w:cs="仿宋_GB2312" w:hint="eastAsia"/>
          <w:sz w:val="28"/>
          <w:szCs w:val="28"/>
        </w:rPr>
      </w:pPr>
      <w:r w:rsidRPr="00D61901">
        <w:rPr>
          <w:rFonts w:ascii="宋体" w:eastAsia="宋体" w:hAnsi="宋体" w:cs="仿宋_GB2312" w:hint="eastAsia"/>
          <w:sz w:val="28"/>
          <w:szCs w:val="28"/>
        </w:rPr>
        <w:t>（2）着手传统教育，在全校开展师生践行文明礼仪行动，加强对教师、学生、学生家长、社区等开展文明礼仪宣传教育活动，积极组织各类文明礼仪活动。</w:t>
      </w:r>
    </w:p>
    <w:p w:rsidR="00D61901" w:rsidRDefault="00E50391" w:rsidP="00D61901">
      <w:pPr>
        <w:tabs>
          <w:tab w:val="left" w:pos="1464"/>
        </w:tabs>
        <w:ind w:firstLineChars="200" w:firstLine="560"/>
        <w:rPr>
          <w:rFonts w:ascii="宋体" w:eastAsia="宋体" w:hAnsi="宋体" w:cs="仿宋_GB2312" w:hint="eastAsia"/>
          <w:sz w:val="28"/>
          <w:szCs w:val="28"/>
        </w:rPr>
      </w:pPr>
      <w:r w:rsidRPr="00D61901">
        <w:rPr>
          <w:rFonts w:ascii="宋体" w:eastAsia="宋体" w:hAnsi="宋体" w:cs="仿宋_GB2312" w:hint="eastAsia"/>
          <w:sz w:val="28"/>
          <w:szCs w:val="28"/>
        </w:rPr>
        <w:t>（3）坚持德育特色教育，始终以“自立教育”为德育主导。在德育工作中，紧紧围绕“自立教育”德育特色开展德育工作，坚持每周开展辅导课与自主管理活动。通过辅导课让任科教师更加深入到学校的德育工作</w:t>
      </w:r>
      <w:r w:rsidRPr="00D61901">
        <w:rPr>
          <w:rFonts w:ascii="宋体" w:eastAsia="宋体" w:hAnsi="宋体" w:cs="仿宋_GB2312" w:hint="eastAsia"/>
          <w:sz w:val="28"/>
          <w:szCs w:val="28"/>
        </w:rPr>
        <w:lastRenderedPageBreak/>
        <w:t>中，通过不同和面对学生进行德育教育。</w:t>
      </w:r>
    </w:p>
    <w:p w:rsidR="00E50391" w:rsidRPr="00D61901" w:rsidRDefault="00E50391" w:rsidP="00D61901">
      <w:pPr>
        <w:tabs>
          <w:tab w:val="left" w:pos="1464"/>
        </w:tabs>
        <w:rPr>
          <w:rFonts w:ascii="仿宋" w:eastAsia="仿宋" w:hAnsi="仿宋" w:cs="仿宋_GB2312" w:hint="eastAsia"/>
          <w:sz w:val="28"/>
          <w:szCs w:val="28"/>
        </w:rPr>
      </w:pPr>
      <w:r w:rsidRPr="00D61901">
        <w:rPr>
          <w:rFonts w:ascii="仿宋" w:eastAsia="仿宋" w:hAnsi="仿宋" w:cs="黑体" w:hint="eastAsia"/>
          <w:b/>
          <w:sz w:val="28"/>
          <w:szCs w:val="28"/>
        </w:rPr>
        <w:t>【案例4】</w:t>
      </w:r>
      <w:r w:rsidRPr="00D61901">
        <w:rPr>
          <w:rFonts w:ascii="仿宋" w:eastAsia="仿宋" w:hAnsi="仿宋" w:cs="黑体" w:hint="eastAsia"/>
          <w:b/>
          <w:color w:val="000000"/>
          <w:sz w:val="28"/>
          <w:szCs w:val="28"/>
        </w:rPr>
        <w:t>学校组织学生接受艺术教育</w:t>
      </w:r>
    </w:p>
    <w:p w:rsidR="00E50391" w:rsidRPr="00D61901" w:rsidRDefault="00E50391">
      <w:pPr>
        <w:pStyle w:val="ae"/>
        <w:spacing w:beforeAutospacing="0" w:afterAutospacing="0"/>
        <w:ind w:firstLineChars="200" w:firstLine="560"/>
        <w:jc w:val="both"/>
        <w:rPr>
          <w:rFonts w:ascii="仿宋" w:eastAsia="仿宋" w:hAnsi="仿宋" w:hint="eastAsia"/>
          <w:color w:val="000000"/>
          <w:sz w:val="28"/>
          <w:szCs w:val="28"/>
          <w:shd w:val="clear" w:color="auto" w:fill="FFFFFF"/>
        </w:rPr>
      </w:pPr>
      <w:r w:rsidRPr="00D61901">
        <w:rPr>
          <w:rFonts w:ascii="仿宋" w:eastAsia="仿宋" w:hAnsi="仿宋" w:hint="eastAsia"/>
          <w:color w:val="000000"/>
          <w:sz w:val="28"/>
          <w:szCs w:val="28"/>
          <w:shd w:val="clear" w:color="auto" w:fill="FFFFFF"/>
        </w:rPr>
        <w:t>2018年3 月 31 日上午，由合肥市委宣传部、市文联主办，合肥报业传媒集团协办的 “大湖之约——艺术名家大讲堂”（第五十六期）在合肥大剧院举行，杜宁林和观众们分享了自己的艺术人生。为了让学生感受老一辈艺术家的敬业精神，体味艺术魅力，学校组织学生来到合肥大剧院，参加了此次活动。学会团结协作，学会尊重，学会为自己的事业全身心地投入，学会观察生活中的点点滴滴，学会感恩……通过活动，学生们从中获得些许感悟。</w:t>
      </w:r>
    </w:p>
    <w:p w:rsidR="00E50391" w:rsidRDefault="005F4839">
      <w:pPr>
        <w:pStyle w:val="ae"/>
        <w:spacing w:beforeAutospacing="0" w:afterAutospacing="0" w:line="378" w:lineRule="atLeast"/>
        <w:jc w:val="center"/>
        <w:rPr>
          <w:rFonts w:hint="eastAsia"/>
          <w:color w:val="000000"/>
          <w:sz w:val="21"/>
          <w:szCs w:val="21"/>
          <w:shd w:val="clear" w:color="auto" w:fill="FFFFFF"/>
        </w:rPr>
      </w:pPr>
      <w:r>
        <w:rPr>
          <w:noProof/>
          <w:color w:val="000000"/>
          <w:sz w:val="21"/>
          <w:szCs w:val="21"/>
          <w:shd w:val="clear" w:color="auto" w:fill="FFFFFF"/>
          <w:lang w:val="en-US" w:eastAsia="zh-CN"/>
        </w:rPr>
        <w:drawing>
          <wp:inline distT="0" distB="0" distL="0" distR="0">
            <wp:extent cx="2647950" cy="2200275"/>
            <wp:effectExtent l="0" t="0" r="0" b="0"/>
            <wp:docPr id="15"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950" cy="2200275"/>
                    </a:xfrm>
                    <a:prstGeom prst="rect">
                      <a:avLst/>
                    </a:prstGeom>
                    <a:noFill/>
                    <a:ln>
                      <a:noFill/>
                    </a:ln>
                    <a:effectLst/>
                  </pic:spPr>
                </pic:pic>
              </a:graphicData>
            </a:graphic>
          </wp:inline>
        </w:drawing>
      </w:r>
      <w:r w:rsidR="00E50391">
        <w:rPr>
          <w:rFonts w:hint="eastAsia"/>
          <w:color w:val="000000"/>
          <w:sz w:val="21"/>
          <w:szCs w:val="21"/>
          <w:shd w:val="clear" w:color="auto" w:fill="FFFFFF"/>
          <w:lang w:val="en-US" w:eastAsia="zh-CN"/>
        </w:rPr>
        <w:t xml:space="preserve">   </w:t>
      </w:r>
      <w:r>
        <w:rPr>
          <w:noProof/>
          <w:color w:val="000000"/>
          <w:sz w:val="21"/>
          <w:szCs w:val="21"/>
          <w:shd w:val="clear" w:color="auto" w:fill="FFFFFF"/>
        </w:rPr>
        <w:drawing>
          <wp:inline distT="0" distB="0" distL="0" distR="0">
            <wp:extent cx="2714625" cy="2200275"/>
            <wp:effectExtent l="0" t="0" r="0" b="0"/>
            <wp:docPr id="16" name="图片 3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4625" cy="2200275"/>
                    </a:xfrm>
                    <a:prstGeom prst="rect">
                      <a:avLst/>
                    </a:prstGeom>
                    <a:noFill/>
                    <a:ln>
                      <a:noFill/>
                    </a:ln>
                    <a:effectLst/>
                  </pic:spPr>
                </pic:pic>
              </a:graphicData>
            </a:graphic>
          </wp:inline>
        </w:drawing>
      </w:r>
      <w:r w:rsidR="00E50391">
        <w:rPr>
          <w:rFonts w:hint="eastAsia"/>
          <w:color w:val="000000"/>
          <w:sz w:val="21"/>
          <w:szCs w:val="21"/>
          <w:shd w:val="clear" w:color="auto" w:fill="FFFFFF"/>
        </w:rPr>
        <w:t xml:space="preserve">                            </w:t>
      </w:r>
    </w:p>
    <w:p w:rsidR="00E50391" w:rsidRPr="008563B5" w:rsidRDefault="00E50391" w:rsidP="008563B5">
      <w:pPr>
        <w:pStyle w:val="ae"/>
        <w:spacing w:before="0" w:beforeAutospacing="0" w:after="0" w:afterAutospacing="0"/>
        <w:ind w:firstLineChars="300" w:firstLine="632"/>
        <w:rPr>
          <w:rFonts w:hint="eastAsia"/>
          <w:b/>
          <w:bCs/>
          <w:kern w:val="2"/>
          <w:sz w:val="21"/>
          <w:szCs w:val="21"/>
        </w:rPr>
      </w:pPr>
      <w:r>
        <w:rPr>
          <w:rFonts w:hint="eastAsia"/>
          <w:b/>
          <w:bCs/>
          <w:kern w:val="2"/>
          <w:sz w:val="21"/>
          <w:szCs w:val="21"/>
        </w:rPr>
        <w:t>图9   杜宁林讲座现场               图10安徽旅游学校学生前往合肥大剧院聆听讲座</w:t>
      </w:r>
    </w:p>
    <w:p w:rsidR="00E50391" w:rsidRPr="008563B5" w:rsidRDefault="00E50391" w:rsidP="008563B5">
      <w:pPr>
        <w:tabs>
          <w:tab w:val="left" w:pos="1464"/>
        </w:tabs>
        <w:ind w:firstLineChars="200" w:firstLine="562"/>
        <w:rPr>
          <w:rFonts w:ascii="宋体" w:eastAsia="宋体" w:hAnsi="宋体" w:cs="仿宋_GB2312" w:hint="eastAsia"/>
          <w:b/>
          <w:sz w:val="28"/>
          <w:szCs w:val="28"/>
        </w:rPr>
      </w:pPr>
      <w:r w:rsidRPr="008563B5">
        <w:rPr>
          <w:rFonts w:ascii="宋体" w:eastAsia="宋体" w:hAnsi="宋体" w:cs="仿宋_GB2312" w:hint="eastAsia"/>
          <w:b/>
          <w:sz w:val="28"/>
          <w:szCs w:val="28"/>
        </w:rPr>
        <w:t>3.5.5 团组织学生会活动</w:t>
      </w:r>
    </w:p>
    <w:p w:rsidR="00E50391" w:rsidRPr="008563B5" w:rsidRDefault="00E50391" w:rsidP="008563B5">
      <w:pPr>
        <w:tabs>
          <w:tab w:val="left" w:pos="1464"/>
        </w:tabs>
        <w:snapToGrid w:val="0"/>
        <w:spacing w:line="580" w:lineRule="exact"/>
        <w:ind w:firstLineChars="200" w:firstLine="560"/>
        <w:rPr>
          <w:rFonts w:ascii="宋体" w:eastAsia="宋体" w:hAnsi="宋体" w:hint="eastAsia"/>
        </w:rPr>
      </w:pPr>
      <w:r w:rsidRPr="008563B5">
        <w:rPr>
          <w:rFonts w:ascii="宋体" w:eastAsia="宋体" w:hAnsi="宋体" w:cs="仿宋_GB2312" w:hint="eastAsia"/>
          <w:sz w:val="28"/>
          <w:szCs w:val="28"/>
        </w:rPr>
        <w:t>学校在每年5月开展团组织活动，在组织建设上，我校严格遵守上一级团委给我们的指示，我们组织健全并且有明确的分工。另外依照同学推优入团的需要和组织的先进性建设，我校建立了团知识学习小组，组织团委员来负责开展和组织工作并且配合其他委员来开展相关的各项工作，这</w:t>
      </w:r>
      <w:r w:rsidRPr="008563B5">
        <w:rPr>
          <w:rFonts w:ascii="宋体" w:eastAsia="宋体" w:hAnsi="宋体" w:cs="仿宋_GB2312" w:hint="eastAsia"/>
          <w:sz w:val="28"/>
          <w:szCs w:val="28"/>
        </w:rPr>
        <w:lastRenderedPageBreak/>
        <w:t>样大家有了一个明确的方向，无论是从活动组织上还是从团务的整理上都是井井有条的。最后，从团支部活动的开展上，由学生处、团委负责对新老团员的团课学习及活动的开展进行监督。</w:t>
      </w:r>
    </w:p>
    <w:p w:rsidR="00E50391" w:rsidRPr="008563B5" w:rsidRDefault="00E50391" w:rsidP="008563B5">
      <w:pPr>
        <w:widowControl/>
        <w:snapToGrid w:val="0"/>
        <w:spacing w:line="580" w:lineRule="exact"/>
        <w:rPr>
          <w:rFonts w:ascii="仿宋" w:eastAsia="仿宋" w:hAnsi="仿宋" w:cs="黑体" w:hint="eastAsia"/>
          <w:b/>
          <w:color w:val="000000"/>
          <w:sz w:val="28"/>
          <w:szCs w:val="28"/>
        </w:rPr>
      </w:pPr>
      <w:r w:rsidRPr="008563B5">
        <w:rPr>
          <w:rFonts w:ascii="仿宋" w:eastAsia="仿宋" w:hAnsi="仿宋" w:cs="黑体" w:hint="eastAsia"/>
          <w:b/>
          <w:sz w:val="28"/>
          <w:szCs w:val="28"/>
        </w:rPr>
        <w:t>【案例5】</w:t>
      </w:r>
      <w:r w:rsidRPr="008563B5">
        <w:rPr>
          <w:rFonts w:ascii="仿宋" w:eastAsia="仿宋" w:hAnsi="仿宋" w:cs="黑体" w:hint="eastAsia"/>
          <w:b/>
          <w:color w:val="000000"/>
          <w:sz w:val="28"/>
          <w:szCs w:val="28"/>
        </w:rPr>
        <w:t>学校组织学生开展研学游</w:t>
      </w:r>
    </w:p>
    <w:p w:rsidR="00E50391" w:rsidRPr="008563B5" w:rsidRDefault="00E50391" w:rsidP="008563B5">
      <w:pPr>
        <w:widowControl/>
        <w:snapToGrid w:val="0"/>
        <w:spacing w:line="580" w:lineRule="exact"/>
        <w:ind w:firstLineChars="200" w:firstLine="560"/>
        <w:jc w:val="left"/>
        <w:rPr>
          <w:rFonts w:ascii="仿宋" w:eastAsia="仿宋" w:hAnsi="仿宋" w:cs="宋体"/>
          <w:color w:val="000000"/>
          <w:kern w:val="0"/>
          <w:sz w:val="28"/>
          <w:szCs w:val="28"/>
          <w:shd w:val="clear" w:color="auto" w:fill="FFFFFF"/>
        </w:rPr>
      </w:pPr>
      <w:r w:rsidRPr="008563B5">
        <w:rPr>
          <w:rFonts w:ascii="仿宋" w:eastAsia="仿宋" w:hAnsi="仿宋" w:cs="宋体" w:hint="eastAsia"/>
          <w:color w:val="000000"/>
          <w:kern w:val="0"/>
          <w:sz w:val="28"/>
          <w:szCs w:val="28"/>
          <w:shd w:val="clear" w:color="auto" w:fill="FFFFFF"/>
        </w:rPr>
        <w:t>为开阔学生视野，培养学生对历史文化知识的兴趣，2018年4月25日，学校组织开展了一次研学旅行教育活动。学生们乘坐大巴车前往此次研学旅行的目的地——万佛湖。抵达目的地，在团委袁媛老师的主持下，首先举行了新团员入团仪式，团支书为新团员颁发团员证、佩戴团徽。团员们在团旗前宣誓，在庄严的宣誓中，新团员表达了为共青团贡献青春与力量的坚定决心，老团员重温了这一庄严的时刻。通过此次活动，能够让学生走出校园，在与平常不同的生活中拓展视野、丰富知识，既增进了同学之间的友谊，又加深了他们对历史知识的兴趣，同时也培养大家实践能力和集体荣誉感。</w:t>
      </w:r>
    </w:p>
    <w:p w:rsidR="00E50391" w:rsidRDefault="005F4839">
      <w:pPr>
        <w:rPr>
          <w:rFonts w:hint="eastAsia"/>
          <w:lang w:val="en-US" w:eastAsia="zh-CN"/>
        </w:rPr>
      </w:pPr>
      <w:r>
        <w:rPr>
          <w:rFonts w:eastAsia="宋体"/>
          <w:noProof/>
          <w:lang w:val="en-US" w:eastAsia="zh-CN"/>
        </w:rPr>
        <w:drawing>
          <wp:inline distT="0" distB="0" distL="0" distR="0">
            <wp:extent cx="2667000" cy="2143125"/>
            <wp:effectExtent l="0" t="0" r="0" b="0"/>
            <wp:docPr id="17"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2143125"/>
                    </a:xfrm>
                    <a:prstGeom prst="rect">
                      <a:avLst/>
                    </a:prstGeom>
                    <a:noFill/>
                    <a:ln>
                      <a:noFill/>
                    </a:ln>
                  </pic:spPr>
                </pic:pic>
              </a:graphicData>
            </a:graphic>
          </wp:inline>
        </w:drawing>
      </w:r>
      <w:r w:rsidR="00E50391">
        <w:rPr>
          <w:rFonts w:eastAsia="宋体" w:hint="eastAsia"/>
          <w:lang w:val="en-US" w:eastAsia="zh-CN"/>
        </w:rPr>
        <w:t xml:space="preserve">  </w:t>
      </w:r>
      <w:r>
        <w:rPr>
          <w:noProof/>
          <w:lang w:val="en-US" w:eastAsia="zh-CN"/>
        </w:rPr>
        <w:drawing>
          <wp:inline distT="0" distB="0" distL="0" distR="0">
            <wp:extent cx="2733675" cy="2143125"/>
            <wp:effectExtent l="0" t="0" r="0" b="0"/>
            <wp:docPr id="18"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3675" cy="2143125"/>
                    </a:xfrm>
                    <a:prstGeom prst="rect">
                      <a:avLst/>
                    </a:prstGeom>
                    <a:noFill/>
                    <a:ln>
                      <a:noFill/>
                    </a:ln>
                  </pic:spPr>
                </pic:pic>
              </a:graphicData>
            </a:graphic>
          </wp:inline>
        </w:drawing>
      </w:r>
    </w:p>
    <w:p w:rsidR="00E50391" w:rsidRDefault="00E50391">
      <w:pPr>
        <w:ind w:firstLineChars="200" w:firstLine="422"/>
        <w:rPr>
          <w:rFonts w:ascii="宋体" w:eastAsia="宋体" w:hAnsi="宋体" w:cs="宋体" w:hint="eastAsia"/>
          <w:b/>
          <w:bCs/>
          <w:sz w:val="21"/>
          <w:szCs w:val="21"/>
        </w:rPr>
      </w:pPr>
      <w:r>
        <w:rPr>
          <w:rFonts w:ascii="宋体" w:eastAsia="宋体" w:hAnsi="宋体" w:cs="宋体" w:hint="eastAsia"/>
          <w:b/>
          <w:bCs/>
          <w:sz w:val="21"/>
          <w:szCs w:val="21"/>
        </w:rPr>
        <w:t xml:space="preserve">图11  </w:t>
      </w:r>
      <w:r>
        <w:rPr>
          <w:rFonts w:cs="宋体" w:hint="eastAsia"/>
          <w:b/>
          <w:bCs/>
          <w:sz w:val="21"/>
          <w:szCs w:val="21"/>
        </w:rPr>
        <w:t>在万佛</w:t>
      </w:r>
      <w:r>
        <w:rPr>
          <w:rFonts w:ascii="宋体" w:eastAsia="宋体" w:hAnsi="宋体" w:cs="宋体" w:hint="eastAsia"/>
          <w:b/>
          <w:bCs/>
          <w:sz w:val="21"/>
          <w:szCs w:val="21"/>
        </w:rPr>
        <w:t>湖举行入团仪式</w:t>
      </w:r>
      <w:r>
        <w:rPr>
          <w:rFonts w:hint="eastAsia"/>
          <w:b/>
          <w:bCs/>
          <w:sz w:val="21"/>
          <w:szCs w:val="21"/>
        </w:rPr>
        <w:t xml:space="preserve">                       </w:t>
      </w:r>
      <w:r>
        <w:rPr>
          <w:rFonts w:ascii="宋体" w:eastAsia="宋体" w:hAnsi="宋体" w:cs="宋体" w:hint="eastAsia"/>
          <w:b/>
          <w:bCs/>
          <w:sz w:val="21"/>
          <w:szCs w:val="21"/>
        </w:rPr>
        <w:t>图12  学生参加入团宣誓</w:t>
      </w:r>
    </w:p>
    <w:p w:rsidR="00E50391" w:rsidRPr="008563B5" w:rsidRDefault="00E50391">
      <w:pPr>
        <w:pStyle w:val="ae"/>
        <w:rPr>
          <w:rFonts w:cs="仿宋_GB2312" w:hint="eastAsia"/>
          <w:b/>
          <w:sz w:val="32"/>
          <w:szCs w:val="32"/>
        </w:rPr>
      </w:pPr>
      <w:bookmarkStart w:id="136" w:name="_Toc441_WPSOffice_Level2"/>
      <w:bookmarkStart w:id="137" w:name="_Toc16093_WPSOffice_Level2"/>
      <w:bookmarkStart w:id="138" w:name="_Toc6958"/>
      <w:r w:rsidRPr="008563B5">
        <w:rPr>
          <w:rFonts w:cs="仿宋_GB2312" w:hint="eastAsia"/>
          <w:b/>
          <w:sz w:val="32"/>
          <w:szCs w:val="32"/>
        </w:rPr>
        <w:t>3.6党建情况</w:t>
      </w:r>
      <w:bookmarkEnd w:id="136"/>
      <w:bookmarkEnd w:id="137"/>
      <w:bookmarkEnd w:id="138"/>
    </w:p>
    <w:p w:rsidR="00E50391" w:rsidRPr="008563B5" w:rsidRDefault="00E50391">
      <w:pPr>
        <w:snapToGrid w:val="0"/>
        <w:spacing w:line="580" w:lineRule="exact"/>
        <w:ind w:firstLineChars="200" w:firstLine="560"/>
        <w:rPr>
          <w:rFonts w:ascii="宋体" w:eastAsia="宋体" w:hAnsi="宋体" w:hint="eastAsia"/>
          <w:sz w:val="28"/>
          <w:szCs w:val="28"/>
        </w:rPr>
      </w:pPr>
      <w:r w:rsidRPr="008563B5">
        <w:rPr>
          <w:rFonts w:ascii="宋体" w:eastAsia="宋体" w:hAnsi="宋体" w:hint="eastAsia"/>
          <w:sz w:val="28"/>
          <w:szCs w:val="28"/>
        </w:rPr>
        <w:lastRenderedPageBreak/>
        <w:t>强化组织领导，增强职责意识。为了深入推进党支部建设，充分发挥党组织的战斗堡垒作用和党员先锋模范作用，学校集中力量，不断推进学习型党组织建设，提高广大党员干部思想政治素质。学校党支部坚持每月开展一次理论中心组学习，深入推进十九大精神学习教育。</w:t>
      </w:r>
    </w:p>
    <w:p w:rsidR="00E50391" w:rsidRPr="008563B5" w:rsidRDefault="00E50391">
      <w:pPr>
        <w:snapToGrid w:val="0"/>
        <w:spacing w:line="580" w:lineRule="exact"/>
        <w:ind w:firstLineChars="200" w:firstLine="560"/>
        <w:rPr>
          <w:rFonts w:ascii="宋体" w:eastAsia="宋体" w:hAnsi="宋体" w:cs="仿宋_GB2312" w:hint="eastAsia"/>
          <w:sz w:val="28"/>
          <w:szCs w:val="28"/>
        </w:rPr>
      </w:pPr>
      <w:r w:rsidRPr="008563B5">
        <w:rPr>
          <w:rFonts w:ascii="宋体" w:eastAsia="宋体" w:hAnsi="宋体" w:hint="eastAsia"/>
          <w:sz w:val="28"/>
          <w:szCs w:val="28"/>
        </w:rPr>
        <w:t>加强党组织建设，增强党建工作活力。按照党建目标的总体要求，支部将党建工作目标细化分解，分别建立了支部和党小组工作目标职责制，对照目标职责制的具体规定，要求做到逐项落实，不定期地对活动开展状况进行检查，切实做到党建工作年初有计划、半年有检查、年终有总结，同时要求做好党建研究和信</w:t>
      </w:r>
      <w:r w:rsidRPr="008563B5">
        <w:rPr>
          <w:rFonts w:ascii="宋体" w:eastAsia="宋体" w:hAnsi="宋体" w:cs="仿宋_GB2312" w:hint="eastAsia"/>
          <w:sz w:val="28"/>
          <w:szCs w:val="28"/>
        </w:rPr>
        <w:t>息报送工作，按规定完成党费收缴和党内年度统计工作。</w:t>
      </w:r>
    </w:p>
    <w:p w:rsidR="00E50391" w:rsidRPr="008563B5" w:rsidRDefault="00E50391" w:rsidP="008563B5">
      <w:pPr>
        <w:snapToGrid w:val="0"/>
        <w:spacing w:line="580" w:lineRule="exact"/>
        <w:ind w:firstLineChars="200" w:firstLine="560"/>
        <w:rPr>
          <w:rFonts w:ascii="宋体" w:eastAsia="宋体" w:hAnsi="宋体" w:hint="eastAsia"/>
          <w:sz w:val="28"/>
          <w:szCs w:val="28"/>
        </w:rPr>
      </w:pPr>
      <w:r w:rsidRPr="008563B5">
        <w:rPr>
          <w:rFonts w:ascii="宋体" w:eastAsia="宋体" w:hAnsi="宋体" w:cs="仿宋_GB2312" w:hint="eastAsia"/>
          <w:sz w:val="28"/>
          <w:szCs w:val="28"/>
        </w:rPr>
        <w:t>抓好党员队伍建设，充分发挥党员先锋模范作用。做好优秀党员评选活动，充分发挥党组织的战斗堡垒作用和共产党员的先锋模范作用。在庆祝建党97周年之际，在学校各党小组民主评议基础上，党支部研究推荐优秀党员名单，提交原省旅发委机关党委。学校王新光、袁媛、张佳佳、王咪咪、陈伟涛五名党员同志受到原安徽省旅发委表彰，展现了学校党员同志良好的精神面貌和业务素质。11月3日，党支部组织党员到寿县接受革命传统教育，缅怀革命先烈。在安徽第一面党旗纪念园，党员们面对鲜红的党旗重新温习了入党誓词，并向革命烈士纪念碑敬献了花篮。在讲解员的带领下，全体党员怀着崇敬的心情参观了革命烈士纪念馆，瞻仰了革命先烈，了解了革命先烈们的英勇革命斗争事迹</w:t>
      </w:r>
      <w:r w:rsidRPr="008563B5">
        <w:rPr>
          <w:rFonts w:ascii="宋体" w:eastAsia="宋体" w:hAnsi="宋体" w:hint="eastAsia"/>
          <w:sz w:val="28"/>
          <w:szCs w:val="28"/>
        </w:rPr>
        <w:t>。</w:t>
      </w:r>
    </w:p>
    <w:p w:rsidR="00E50391" w:rsidRPr="008563B5" w:rsidRDefault="00E50391" w:rsidP="008563B5">
      <w:pPr>
        <w:widowControl/>
        <w:snapToGrid w:val="0"/>
        <w:spacing w:line="580" w:lineRule="exact"/>
        <w:rPr>
          <w:rFonts w:ascii="仿宋" w:eastAsia="仿宋" w:hAnsi="仿宋" w:cs="黑体" w:hint="eastAsia"/>
          <w:b/>
          <w:color w:val="000000"/>
          <w:sz w:val="28"/>
          <w:szCs w:val="28"/>
        </w:rPr>
      </w:pPr>
      <w:r w:rsidRPr="008563B5">
        <w:rPr>
          <w:rFonts w:ascii="仿宋" w:eastAsia="仿宋" w:hAnsi="仿宋" w:cs="黑体" w:hint="eastAsia"/>
          <w:b/>
          <w:sz w:val="28"/>
          <w:szCs w:val="28"/>
        </w:rPr>
        <w:t>【案例6】</w:t>
      </w:r>
      <w:r w:rsidRPr="008563B5">
        <w:rPr>
          <w:rFonts w:ascii="仿宋" w:eastAsia="仿宋" w:hAnsi="仿宋" w:cs="黑体" w:hint="eastAsia"/>
          <w:b/>
          <w:color w:val="000000"/>
          <w:sz w:val="28"/>
          <w:szCs w:val="28"/>
        </w:rPr>
        <w:t>学校学习贯彻习近平总书记重要讲话和全国两会精神</w:t>
      </w:r>
    </w:p>
    <w:p w:rsidR="00E50391" w:rsidRPr="008563B5" w:rsidRDefault="00E50391" w:rsidP="008563B5">
      <w:pPr>
        <w:widowControl/>
        <w:shd w:val="clear" w:color="auto" w:fill="FFFFFF"/>
        <w:snapToGrid w:val="0"/>
        <w:spacing w:line="580" w:lineRule="exact"/>
        <w:ind w:firstLineChars="250" w:firstLine="700"/>
        <w:rPr>
          <w:rFonts w:ascii="仿宋" w:eastAsia="仿宋" w:hAnsi="仿宋" w:cs="宋体" w:hint="eastAsia"/>
          <w:color w:val="000000"/>
          <w:kern w:val="0"/>
          <w:sz w:val="28"/>
          <w:szCs w:val="28"/>
          <w:shd w:val="clear" w:color="auto" w:fill="FFFFFF"/>
        </w:rPr>
      </w:pPr>
      <w:r w:rsidRPr="008563B5">
        <w:rPr>
          <w:rFonts w:ascii="仿宋" w:eastAsia="仿宋" w:hAnsi="仿宋" w:cs="宋体" w:hint="eastAsia"/>
          <w:color w:val="000000"/>
          <w:kern w:val="0"/>
          <w:sz w:val="28"/>
          <w:szCs w:val="28"/>
          <w:shd w:val="clear" w:color="auto" w:fill="FFFFFF"/>
        </w:rPr>
        <w:lastRenderedPageBreak/>
        <w:t>2018年3月28日下午，安徽旅游学校召开党政联席会议，认真学习贯彻习近平总书记重要讲话和全国两会精神，中层以上干部、全体党员同志参会。仇晓岚同志带领大家学习了十三届全国人大一次会议习近平总书记重要讲话精神，认为习近平总书记的讲话催人奋进，通过学习收益良多；何东平同志带领大家学习了十九届三中全会的会议精神；王兵同志传达学习了宪法修正案内容和修改宪法的重大意义。会上就学习贯彻习近平总书记重要讲话和全国两会精神提出两点要求：一是党小组要开展讨论学习和交流；二是党员干部要深刻领会贯彻两会精神，要提高政治战略，具有新时代思想。</w:t>
      </w:r>
    </w:p>
    <w:p w:rsidR="00E50391" w:rsidRDefault="005F4839">
      <w:pPr>
        <w:pStyle w:val="ae"/>
        <w:shd w:val="clear" w:color="auto" w:fill="FFFFFF"/>
        <w:spacing w:before="0" w:beforeAutospacing="0" w:after="0" w:afterAutospacing="0"/>
        <w:ind w:left="360"/>
        <w:jc w:val="center"/>
        <w:rPr>
          <w:rFonts w:ascii="Times New Roman" w:eastAsia="仿宋_GB2312" w:hAnsi="Times New Roman" w:cs="Times New Roman" w:hint="eastAsia"/>
          <w:kern w:val="2"/>
          <w:sz w:val="32"/>
          <w:szCs w:val="20"/>
        </w:rPr>
      </w:pPr>
      <w:r>
        <w:rPr>
          <w:noProof/>
        </w:rPr>
        <w:drawing>
          <wp:inline distT="0" distB="0" distL="0" distR="0">
            <wp:extent cx="3305175" cy="2238375"/>
            <wp:effectExtent l="0" t="0" r="0" b="0"/>
            <wp:docPr id="19" name="图片 37" descr="2018040214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201804021441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5175" cy="2238375"/>
                    </a:xfrm>
                    <a:prstGeom prst="rect">
                      <a:avLst/>
                    </a:prstGeom>
                    <a:noFill/>
                    <a:ln>
                      <a:noFill/>
                    </a:ln>
                  </pic:spPr>
                </pic:pic>
              </a:graphicData>
            </a:graphic>
          </wp:inline>
        </w:drawing>
      </w:r>
    </w:p>
    <w:p w:rsidR="00E50391" w:rsidRDefault="00E50391">
      <w:pPr>
        <w:pStyle w:val="ae"/>
        <w:spacing w:before="0" w:beforeAutospacing="0" w:after="0" w:afterAutospacing="0"/>
        <w:ind w:firstLineChars="100" w:firstLine="211"/>
        <w:jc w:val="center"/>
        <w:rPr>
          <w:rFonts w:hint="eastAsia"/>
          <w:b/>
          <w:bCs/>
          <w:color w:val="000000"/>
          <w:kern w:val="2"/>
          <w:sz w:val="21"/>
          <w:szCs w:val="21"/>
        </w:rPr>
      </w:pPr>
      <w:r>
        <w:rPr>
          <w:rFonts w:hint="eastAsia"/>
          <w:b/>
          <w:bCs/>
          <w:color w:val="000000"/>
          <w:kern w:val="2"/>
          <w:sz w:val="21"/>
          <w:szCs w:val="21"/>
        </w:rPr>
        <w:t>图13  学校党支部学习习近平总书记重要讲话和全国两会精神</w:t>
      </w:r>
    </w:p>
    <w:p w:rsidR="00E50391" w:rsidRPr="008563B5" w:rsidRDefault="00E50391">
      <w:pPr>
        <w:pStyle w:val="1"/>
        <w:spacing w:before="100" w:after="0"/>
        <w:rPr>
          <w:rFonts w:ascii="宋体" w:eastAsia="宋体" w:hAnsi="宋体" w:cs="黑体" w:hint="eastAsia"/>
          <w:szCs w:val="44"/>
        </w:rPr>
      </w:pPr>
      <w:bookmarkStart w:id="139" w:name="_Toc7979"/>
      <w:bookmarkStart w:id="140" w:name="_Toc23620"/>
      <w:bookmarkStart w:id="141" w:name="_Toc12921"/>
      <w:bookmarkStart w:id="142" w:name="_Toc21178"/>
      <w:bookmarkStart w:id="143" w:name="_Toc7266"/>
      <w:bookmarkStart w:id="144" w:name="_Toc901"/>
      <w:bookmarkStart w:id="145" w:name="_Toc8789"/>
      <w:bookmarkStart w:id="146" w:name="_Toc15217"/>
      <w:bookmarkStart w:id="147" w:name="_Toc16435"/>
      <w:r w:rsidRPr="008563B5">
        <w:rPr>
          <w:rFonts w:ascii="宋体" w:eastAsia="宋体" w:hAnsi="宋体" w:cs="黑体" w:hint="eastAsia"/>
          <w:szCs w:val="44"/>
        </w:rPr>
        <w:t>4.校企合作</w:t>
      </w:r>
      <w:bookmarkEnd w:id="139"/>
      <w:bookmarkEnd w:id="140"/>
      <w:bookmarkEnd w:id="141"/>
      <w:bookmarkEnd w:id="142"/>
      <w:bookmarkEnd w:id="143"/>
      <w:bookmarkEnd w:id="144"/>
      <w:bookmarkEnd w:id="145"/>
      <w:bookmarkEnd w:id="146"/>
      <w:bookmarkEnd w:id="147"/>
    </w:p>
    <w:p w:rsidR="00E50391" w:rsidRPr="00A038A0" w:rsidRDefault="00E50391" w:rsidP="00A038A0">
      <w:pPr>
        <w:pStyle w:val="2"/>
        <w:snapToGrid w:val="0"/>
        <w:spacing w:before="0" w:line="240" w:lineRule="auto"/>
        <w:rPr>
          <w:rFonts w:ascii="宋体" w:eastAsia="宋体" w:hAnsi="宋体" w:hint="eastAsia"/>
        </w:rPr>
      </w:pPr>
      <w:bookmarkStart w:id="148" w:name="_Toc19303_WPSOffice_Level2"/>
      <w:bookmarkStart w:id="149" w:name="_Toc30171_WPSOffice_Level2"/>
      <w:bookmarkStart w:id="150" w:name="_Toc3703"/>
      <w:r w:rsidRPr="00A038A0">
        <w:rPr>
          <w:rFonts w:ascii="宋体" w:eastAsia="宋体" w:hAnsi="宋体" w:hint="eastAsia"/>
        </w:rPr>
        <w:t>4.1校企合作开展情况和效果</w:t>
      </w:r>
      <w:bookmarkEnd w:id="148"/>
      <w:bookmarkEnd w:id="149"/>
      <w:bookmarkEnd w:id="150"/>
    </w:p>
    <w:p w:rsidR="00E50391" w:rsidRPr="008563B5" w:rsidRDefault="008563B5" w:rsidP="008563B5">
      <w:pPr>
        <w:ind w:firstLineChars="200" w:firstLine="562"/>
        <w:rPr>
          <w:rFonts w:ascii="宋体" w:eastAsia="宋体" w:hAnsi="宋体" w:cs="仿宋_GB2312" w:hint="eastAsia"/>
          <w:b/>
          <w:sz w:val="28"/>
          <w:szCs w:val="28"/>
        </w:rPr>
      </w:pPr>
      <w:r w:rsidRPr="008563B5">
        <w:rPr>
          <w:rFonts w:ascii="宋体" w:eastAsia="宋体" w:hAnsi="宋体" w:cs="仿宋_GB2312" w:hint="eastAsia"/>
          <w:b/>
          <w:sz w:val="28"/>
          <w:szCs w:val="28"/>
        </w:rPr>
        <w:t>4.1.1</w:t>
      </w:r>
      <w:r w:rsidR="00E50391" w:rsidRPr="008563B5">
        <w:rPr>
          <w:rFonts w:ascii="宋体" w:eastAsia="宋体" w:hAnsi="宋体" w:cs="仿宋_GB2312" w:hint="eastAsia"/>
          <w:b/>
          <w:sz w:val="28"/>
          <w:szCs w:val="28"/>
        </w:rPr>
        <w:t>校企合作开展情况</w:t>
      </w:r>
    </w:p>
    <w:p w:rsidR="00E50391" w:rsidRPr="008563B5" w:rsidRDefault="00E50391">
      <w:pPr>
        <w:ind w:firstLineChars="200" w:firstLine="560"/>
        <w:rPr>
          <w:rFonts w:ascii="宋体" w:eastAsia="宋体" w:hAnsi="宋体" w:cs="仿宋_GB2312" w:hint="eastAsia"/>
          <w:sz w:val="28"/>
          <w:szCs w:val="28"/>
        </w:rPr>
      </w:pPr>
      <w:r w:rsidRPr="008563B5">
        <w:rPr>
          <w:rFonts w:ascii="宋体" w:eastAsia="宋体" w:hAnsi="宋体" w:cs="仿宋_GB2312" w:hint="eastAsia"/>
          <w:sz w:val="28"/>
          <w:szCs w:val="28"/>
        </w:rPr>
        <w:t>学校本着以就业为导向,为用人单位培养技能型人才,每年举办的毕</w:t>
      </w:r>
      <w:r w:rsidRPr="008563B5">
        <w:rPr>
          <w:rFonts w:ascii="宋体" w:eastAsia="宋体" w:hAnsi="宋体" w:cs="仿宋_GB2312" w:hint="eastAsia"/>
          <w:sz w:val="28"/>
          <w:szCs w:val="28"/>
        </w:rPr>
        <w:lastRenderedPageBreak/>
        <w:t>业生“双选会”吸引了诸多国内外品牌的旅游企业来校选才，并建立起与多家合作单位长期稳定的合作关系。</w:t>
      </w:r>
    </w:p>
    <w:p w:rsidR="008563B5" w:rsidRDefault="00E50391" w:rsidP="008563B5">
      <w:pPr>
        <w:ind w:firstLineChars="200" w:firstLine="560"/>
        <w:rPr>
          <w:rFonts w:ascii="宋体" w:eastAsia="宋体" w:hAnsi="宋体" w:cs="仿宋_GB2312" w:hint="eastAsia"/>
          <w:b/>
          <w:sz w:val="28"/>
          <w:szCs w:val="28"/>
        </w:rPr>
      </w:pPr>
      <w:r w:rsidRPr="008563B5">
        <w:rPr>
          <w:rFonts w:ascii="宋体" w:eastAsia="宋体" w:hAnsi="宋体" w:cs="仿宋_GB2312" w:hint="eastAsia"/>
          <w:sz w:val="28"/>
          <w:szCs w:val="28"/>
        </w:rPr>
        <w:t>合作单位有：洲际、假日、喜来登、金陵、中青旅、和平国旅等。其中，天鹅湖大酒店合作已达十年以上，其他合作单位均在五年以上。</w:t>
      </w:r>
    </w:p>
    <w:p w:rsidR="00E50391" w:rsidRPr="008563B5" w:rsidRDefault="00E50391" w:rsidP="008563B5">
      <w:pPr>
        <w:rPr>
          <w:rFonts w:ascii="宋体" w:eastAsia="宋体" w:hAnsi="宋体" w:cs="仿宋_GB2312" w:hint="eastAsia"/>
          <w:b/>
          <w:sz w:val="28"/>
          <w:szCs w:val="28"/>
        </w:rPr>
      </w:pPr>
      <w:r w:rsidRPr="008563B5">
        <w:rPr>
          <w:rFonts w:ascii="仿宋" w:eastAsia="仿宋" w:hAnsi="仿宋" w:cs="黑体" w:hint="eastAsia"/>
          <w:b/>
          <w:sz w:val="28"/>
          <w:szCs w:val="28"/>
        </w:rPr>
        <w:t>【案例7】</w:t>
      </w:r>
      <w:r w:rsidRPr="008563B5">
        <w:rPr>
          <w:rFonts w:ascii="仿宋" w:eastAsia="仿宋" w:hAnsi="仿宋" w:cs="黑体" w:hint="eastAsia"/>
          <w:b/>
          <w:color w:val="000000"/>
          <w:sz w:val="28"/>
          <w:szCs w:val="28"/>
        </w:rPr>
        <w:t>学校与信雅达（杭州）计算机服务有限公司成功合作</w:t>
      </w:r>
    </w:p>
    <w:p w:rsidR="00E50391" w:rsidRPr="008563B5" w:rsidRDefault="00E50391">
      <w:pPr>
        <w:ind w:firstLineChars="200" w:firstLine="560"/>
        <w:rPr>
          <w:rFonts w:ascii="仿宋" w:eastAsia="仿宋" w:hAnsi="仿宋" w:hint="eastAsia"/>
          <w:sz w:val="28"/>
          <w:szCs w:val="28"/>
        </w:rPr>
      </w:pPr>
      <w:r w:rsidRPr="008563B5">
        <w:rPr>
          <w:rFonts w:ascii="仿宋" w:eastAsia="仿宋" w:hAnsi="仿宋" w:cs="仿宋_GB2312" w:hint="eastAsia"/>
          <w:color w:val="000000"/>
          <w:kern w:val="0"/>
          <w:sz w:val="28"/>
          <w:szCs w:val="28"/>
          <w:shd w:val="clear" w:color="auto" w:fill="FFFFFF"/>
        </w:rPr>
        <w:t>4月18日，安徽旅游学校副校长仇晓岚带领各部门负责人前往信雅达（杭州）计算机服务有限公司（安徽区）进行考察交流，并举行安徽旅游学校&amp;信雅达金融服务校企合作签约仪式。双方就提升中等职业学校人才综合素质、服务技能培养及人才储备进行深度探讨。为更好地落实安徽省旅游人才培养示范基地建设，双方就校企合作、相互融合进行签约。此次签约依托人才培养基地开展校企合作组织实施的，拉开了安徽旅游学校校企合作的新序幕</w:t>
      </w:r>
      <w:r w:rsidRPr="008563B5">
        <w:rPr>
          <w:rFonts w:ascii="仿宋" w:eastAsia="仿宋" w:hAnsi="仿宋" w:cs="仿宋_GB2312" w:hint="eastAsia"/>
          <w:sz w:val="28"/>
          <w:szCs w:val="28"/>
        </w:rPr>
        <w:t>。</w:t>
      </w:r>
    </w:p>
    <w:p w:rsidR="00E50391" w:rsidRDefault="005F4839">
      <w:pPr>
        <w:jc w:val="center"/>
        <w:rPr>
          <w:rFonts w:hint="eastAsia"/>
          <w:szCs w:val="32"/>
        </w:rPr>
      </w:pPr>
      <w:r>
        <w:rPr>
          <w:noProof/>
        </w:rPr>
        <w:drawing>
          <wp:inline distT="0" distB="0" distL="0" distR="0">
            <wp:extent cx="3305175" cy="2257425"/>
            <wp:effectExtent l="0" t="0" r="0" b="0"/>
            <wp:docPr id="20" name="图片 14" descr="2018042616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201804261611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5175" cy="2257425"/>
                    </a:xfrm>
                    <a:prstGeom prst="rect">
                      <a:avLst/>
                    </a:prstGeom>
                    <a:noFill/>
                    <a:ln>
                      <a:noFill/>
                    </a:ln>
                  </pic:spPr>
                </pic:pic>
              </a:graphicData>
            </a:graphic>
          </wp:inline>
        </w:drawing>
      </w:r>
    </w:p>
    <w:p w:rsidR="00E50391" w:rsidRDefault="00E50391">
      <w:pPr>
        <w:pStyle w:val="ae"/>
        <w:spacing w:before="0" w:beforeAutospacing="0" w:after="0" w:afterAutospacing="0"/>
        <w:ind w:firstLineChars="100" w:firstLine="211"/>
        <w:jc w:val="center"/>
        <w:rPr>
          <w:rFonts w:hint="eastAsia"/>
          <w:b/>
          <w:bCs/>
          <w:kern w:val="2"/>
          <w:sz w:val="21"/>
          <w:szCs w:val="21"/>
        </w:rPr>
      </w:pPr>
      <w:r>
        <w:rPr>
          <w:rFonts w:hint="eastAsia"/>
          <w:b/>
          <w:bCs/>
          <w:color w:val="000000"/>
          <w:kern w:val="2"/>
          <w:sz w:val="21"/>
          <w:szCs w:val="21"/>
        </w:rPr>
        <w:t>图14  学校与信雅达（杭州）计算机服务有限公司成功签约</w:t>
      </w:r>
    </w:p>
    <w:p w:rsidR="00E50391" w:rsidRPr="008563B5" w:rsidRDefault="00E50391" w:rsidP="008563B5">
      <w:pPr>
        <w:pStyle w:val="ae"/>
        <w:spacing w:before="0" w:beforeAutospacing="0" w:after="0" w:afterAutospacing="0"/>
        <w:ind w:firstLineChars="100" w:firstLine="281"/>
        <w:jc w:val="center"/>
        <w:rPr>
          <w:rFonts w:hint="eastAsia"/>
          <w:b/>
          <w:bCs/>
          <w:color w:val="000000"/>
          <w:kern w:val="2"/>
          <w:sz w:val="28"/>
          <w:szCs w:val="28"/>
        </w:rPr>
      </w:pPr>
    </w:p>
    <w:p w:rsidR="00E50391" w:rsidRPr="008563B5" w:rsidRDefault="008563B5" w:rsidP="008563B5">
      <w:pPr>
        <w:ind w:firstLineChars="200" w:firstLine="562"/>
        <w:rPr>
          <w:rFonts w:ascii="宋体" w:eastAsia="宋体" w:hAnsi="宋体" w:cs="仿宋_GB2312" w:hint="eastAsia"/>
          <w:b/>
          <w:sz w:val="28"/>
          <w:szCs w:val="28"/>
        </w:rPr>
      </w:pPr>
      <w:r w:rsidRPr="008563B5">
        <w:rPr>
          <w:rFonts w:ascii="宋体" w:eastAsia="宋体" w:hAnsi="宋体" w:cs="仿宋_GB2312" w:hint="eastAsia"/>
          <w:b/>
          <w:sz w:val="28"/>
          <w:szCs w:val="28"/>
        </w:rPr>
        <w:t>4.1.2</w:t>
      </w:r>
      <w:r w:rsidR="00E50391" w:rsidRPr="008563B5">
        <w:rPr>
          <w:rFonts w:ascii="宋体" w:eastAsia="宋体" w:hAnsi="宋体" w:cs="仿宋_GB2312" w:hint="eastAsia"/>
          <w:b/>
          <w:sz w:val="28"/>
          <w:szCs w:val="28"/>
        </w:rPr>
        <w:t>校企合作效果</w:t>
      </w:r>
    </w:p>
    <w:p w:rsidR="00E50391" w:rsidRPr="008563B5" w:rsidRDefault="00E50391">
      <w:pPr>
        <w:snapToGrid w:val="0"/>
        <w:spacing w:line="580" w:lineRule="exact"/>
        <w:ind w:firstLineChars="200" w:firstLine="560"/>
        <w:rPr>
          <w:rFonts w:ascii="宋体" w:eastAsia="宋体" w:hAnsi="宋体" w:cs="仿宋_GB2312" w:hint="eastAsia"/>
          <w:sz w:val="28"/>
          <w:szCs w:val="28"/>
        </w:rPr>
      </w:pPr>
      <w:r w:rsidRPr="008563B5">
        <w:rPr>
          <w:rFonts w:ascii="宋体" w:eastAsia="宋体" w:hAnsi="宋体" w:cs="仿宋_GB2312" w:hint="eastAsia"/>
          <w:sz w:val="28"/>
          <w:szCs w:val="28"/>
        </w:rPr>
        <w:lastRenderedPageBreak/>
        <w:t>为更好地促进学校和企业间的合作，满足企业、学校与学生三方需求，为安徽旅游人才培养示范基地建设献计献策,学校于2018年5月11日下午举办了2018年度校企对接会。通过反复研讨、磋商，最终与天鹅湖大酒店、皇冠假日酒店、外商俱乐部酒店、翡翠湖迎宾馆等多家单位再次延续了合作关系，并签订了“校企合作定向培养协议”。</w:t>
      </w:r>
    </w:p>
    <w:p w:rsidR="00E50391" w:rsidRPr="008563B5" w:rsidRDefault="00E50391">
      <w:pPr>
        <w:snapToGrid w:val="0"/>
        <w:spacing w:line="580" w:lineRule="exact"/>
        <w:ind w:firstLineChars="200" w:firstLine="560"/>
        <w:rPr>
          <w:rFonts w:ascii="宋体" w:eastAsia="宋体" w:hAnsi="宋体" w:cs="仿宋_GB2312" w:hint="eastAsia"/>
          <w:sz w:val="28"/>
          <w:szCs w:val="28"/>
        </w:rPr>
      </w:pPr>
      <w:r w:rsidRPr="008563B5">
        <w:rPr>
          <w:rFonts w:ascii="宋体" w:eastAsia="宋体" w:hAnsi="宋体" w:cs="仿宋_GB2312" w:hint="eastAsia"/>
          <w:sz w:val="28"/>
          <w:szCs w:val="28"/>
        </w:rPr>
        <w:t>校企合作定向培养协议的签署，突破了以往用人单位需要实习生，而学校学生正好需要岗位实践学习的机会，需求之间的这种简单合作；这次的合作是校企之间就企业岗位要求与学校课程设置、企业对学生的职业生涯规划的指导、校企合作模式的创新和合作深度进行深入磋商之后的再次牵手。</w:t>
      </w:r>
    </w:p>
    <w:p w:rsidR="00E50391" w:rsidRPr="008563B5" w:rsidRDefault="00E50391">
      <w:pPr>
        <w:snapToGrid w:val="0"/>
        <w:spacing w:line="580" w:lineRule="exact"/>
        <w:ind w:firstLineChars="200" w:firstLine="560"/>
        <w:rPr>
          <w:rFonts w:ascii="宋体" w:eastAsia="宋体" w:hAnsi="宋体" w:cs="仿宋_GB2312" w:hint="eastAsia"/>
          <w:sz w:val="28"/>
          <w:szCs w:val="28"/>
        </w:rPr>
      </w:pPr>
      <w:r w:rsidRPr="008563B5">
        <w:rPr>
          <w:rFonts w:ascii="宋体" w:eastAsia="宋体" w:hAnsi="宋体" w:cs="仿宋_GB2312" w:hint="eastAsia"/>
          <w:sz w:val="28"/>
          <w:szCs w:val="28"/>
        </w:rPr>
        <w:t>此外，学校联合企业共同开发课程、制定培养方案，并从企业请来一线专家为学生授课。今年5月学校发起成立“安徽省旅游人才示范基地”。联合企业开发了全国（安徽）导游资格考试统编教材《安徽现场导游考试指南及讲解范例》《酒店英语900句》等多种教材。</w:t>
      </w:r>
    </w:p>
    <w:p w:rsidR="00E50391" w:rsidRDefault="00E50391">
      <w:pPr>
        <w:snapToGrid w:val="0"/>
        <w:spacing w:line="580" w:lineRule="exact"/>
        <w:ind w:firstLineChars="200" w:firstLine="560"/>
        <w:rPr>
          <w:rFonts w:ascii="仿宋_GB2312" w:hAnsi="仿宋_GB2312" w:cs="仿宋_GB2312" w:hint="eastAsia"/>
          <w:sz w:val="28"/>
          <w:szCs w:val="28"/>
        </w:rPr>
      </w:pPr>
    </w:p>
    <w:p w:rsidR="00E50391" w:rsidRDefault="005F4839">
      <w:pPr>
        <w:snapToGrid w:val="0"/>
        <w:jc w:val="center"/>
        <w:rPr>
          <w:rFonts w:hint="eastAsia"/>
        </w:rPr>
      </w:pPr>
      <w:r>
        <w:rPr>
          <w:rFonts w:hint="eastAsia"/>
          <w:noProof/>
        </w:rPr>
        <w:lastRenderedPageBreak/>
        <w:drawing>
          <wp:inline distT="0" distB="0" distL="0" distR="0">
            <wp:extent cx="2486025" cy="3381375"/>
            <wp:effectExtent l="0" t="0" r="0" b="0"/>
            <wp:docPr id="21" name="图片 30"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图片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6025" cy="3381375"/>
                    </a:xfrm>
                    <a:prstGeom prst="rect">
                      <a:avLst/>
                    </a:prstGeom>
                    <a:noFill/>
                    <a:ln>
                      <a:noFill/>
                    </a:ln>
                    <a:effectLst/>
                  </pic:spPr>
                </pic:pic>
              </a:graphicData>
            </a:graphic>
          </wp:inline>
        </w:drawing>
      </w:r>
    </w:p>
    <w:p w:rsidR="00E50391" w:rsidRDefault="00E50391">
      <w:pPr>
        <w:snapToGrid w:val="0"/>
        <w:ind w:firstLineChars="200" w:firstLine="640"/>
        <w:rPr>
          <w:rFonts w:hint="eastAsia"/>
        </w:rPr>
      </w:pPr>
    </w:p>
    <w:p w:rsidR="00E50391" w:rsidRDefault="00E50391">
      <w:pPr>
        <w:pStyle w:val="ae"/>
        <w:spacing w:before="0" w:beforeAutospacing="0" w:after="0" w:afterAutospacing="0"/>
        <w:jc w:val="center"/>
        <w:rPr>
          <w:rFonts w:hint="eastAsia"/>
          <w:b/>
          <w:bCs/>
          <w:kern w:val="2"/>
          <w:sz w:val="21"/>
          <w:szCs w:val="21"/>
        </w:rPr>
      </w:pPr>
      <w:r>
        <w:rPr>
          <w:rFonts w:hint="eastAsia"/>
          <w:b/>
          <w:bCs/>
          <w:kern w:val="2"/>
          <w:sz w:val="21"/>
          <w:szCs w:val="21"/>
        </w:rPr>
        <w:t>图15  安徽旅游学校企业外聘兼职老师登记表</w:t>
      </w:r>
    </w:p>
    <w:p w:rsidR="00E50391" w:rsidRDefault="00E50391">
      <w:pPr>
        <w:snapToGrid w:val="0"/>
        <w:ind w:firstLineChars="700" w:firstLine="1680"/>
        <w:rPr>
          <w:rFonts w:hint="eastAsia"/>
          <w:sz w:val="24"/>
          <w:szCs w:val="24"/>
        </w:rPr>
      </w:pPr>
    </w:p>
    <w:p w:rsidR="00E50391" w:rsidRDefault="005F4839">
      <w:pPr>
        <w:snapToGrid w:val="0"/>
        <w:jc w:val="left"/>
        <w:rPr>
          <w:rFonts w:ascii="宋体" w:eastAsia="宋体" w:hAnsi="宋体" w:hint="eastAsia"/>
          <w:color w:val="FF0000"/>
          <w:szCs w:val="32"/>
        </w:rPr>
      </w:pPr>
      <w:r>
        <w:rPr>
          <w:rFonts w:ascii="宋体" w:eastAsia="宋体" w:hAnsi="宋体" w:hint="eastAsia"/>
          <w:noProof/>
          <w:color w:val="FF0000"/>
          <w:szCs w:val="32"/>
        </w:rPr>
        <w:drawing>
          <wp:inline distT="0" distB="0" distL="0" distR="0">
            <wp:extent cx="2571750" cy="3228975"/>
            <wp:effectExtent l="0" t="0" r="0" b="0"/>
            <wp:docPr id="22" name="图片 23" descr="IMG_20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IMG_2018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0" cy="3228975"/>
                    </a:xfrm>
                    <a:prstGeom prst="rect">
                      <a:avLst/>
                    </a:prstGeom>
                    <a:noFill/>
                    <a:ln>
                      <a:noFill/>
                    </a:ln>
                    <a:effectLst/>
                  </pic:spPr>
                </pic:pic>
              </a:graphicData>
            </a:graphic>
          </wp:inline>
        </w:drawing>
      </w:r>
      <w:r w:rsidR="00E50391">
        <w:rPr>
          <w:rFonts w:ascii="宋体" w:eastAsia="宋体" w:hAnsi="宋体" w:hint="eastAsia"/>
          <w:color w:val="FF0000"/>
          <w:szCs w:val="32"/>
        </w:rPr>
        <w:t xml:space="preserve">  </w:t>
      </w:r>
      <w:r>
        <w:rPr>
          <w:rFonts w:ascii="宋体" w:eastAsia="宋体" w:hAnsi="宋体" w:hint="eastAsia"/>
          <w:noProof/>
          <w:color w:val="FF0000"/>
          <w:szCs w:val="32"/>
        </w:rPr>
        <w:drawing>
          <wp:inline distT="0" distB="0" distL="0" distR="0">
            <wp:extent cx="2590800" cy="3228975"/>
            <wp:effectExtent l="0" t="0" r="0" b="0"/>
            <wp:docPr id="23" name="图片 24" descr="IMG_2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IMG_2018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0" cy="3228975"/>
                    </a:xfrm>
                    <a:prstGeom prst="rect">
                      <a:avLst/>
                    </a:prstGeom>
                    <a:noFill/>
                    <a:ln>
                      <a:noFill/>
                    </a:ln>
                    <a:effectLst/>
                  </pic:spPr>
                </pic:pic>
              </a:graphicData>
            </a:graphic>
          </wp:inline>
        </w:drawing>
      </w:r>
    </w:p>
    <w:p w:rsidR="00E50391" w:rsidRDefault="00E50391">
      <w:pPr>
        <w:pStyle w:val="ae"/>
        <w:jc w:val="center"/>
        <w:rPr>
          <w:rFonts w:hint="eastAsia"/>
          <w:b/>
          <w:bCs/>
          <w:kern w:val="2"/>
          <w:sz w:val="21"/>
          <w:szCs w:val="21"/>
        </w:rPr>
      </w:pPr>
      <w:r>
        <w:rPr>
          <w:rFonts w:hint="eastAsia"/>
          <w:b/>
          <w:bCs/>
          <w:kern w:val="2"/>
          <w:sz w:val="21"/>
          <w:szCs w:val="21"/>
        </w:rPr>
        <w:t>图16  安徽旅游学校校企合作教材</w:t>
      </w:r>
    </w:p>
    <w:p w:rsidR="00E50391" w:rsidRPr="00A038A0" w:rsidRDefault="00E50391" w:rsidP="00A038A0">
      <w:pPr>
        <w:pStyle w:val="2"/>
        <w:snapToGrid w:val="0"/>
        <w:spacing w:before="0" w:line="240" w:lineRule="auto"/>
        <w:rPr>
          <w:rFonts w:ascii="宋体" w:eastAsia="宋体" w:hAnsi="宋体" w:hint="eastAsia"/>
        </w:rPr>
      </w:pPr>
      <w:bookmarkStart w:id="151" w:name="_Toc124_WPSOffice_Level2"/>
      <w:bookmarkStart w:id="152" w:name="_Toc4701_WPSOffice_Level2"/>
      <w:bookmarkStart w:id="153" w:name="_Toc16609"/>
      <w:r w:rsidRPr="00A038A0">
        <w:rPr>
          <w:rFonts w:ascii="宋体" w:eastAsia="宋体" w:hAnsi="宋体" w:hint="eastAsia"/>
        </w:rPr>
        <w:lastRenderedPageBreak/>
        <w:t>4.2学生实习情况</w:t>
      </w:r>
      <w:bookmarkEnd w:id="151"/>
      <w:bookmarkEnd w:id="152"/>
      <w:bookmarkEnd w:id="153"/>
    </w:p>
    <w:p w:rsidR="00E50391" w:rsidRPr="008563B5" w:rsidRDefault="00E50391">
      <w:pPr>
        <w:snapToGrid w:val="0"/>
        <w:spacing w:line="580" w:lineRule="exact"/>
        <w:ind w:firstLineChars="200" w:firstLine="560"/>
        <w:rPr>
          <w:rFonts w:ascii="宋体" w:eastAsia="宋体" w:hAnsi="宋体" w:hint="eastAsia"/>
          <w:sz w:val="28"/>
          <w:szCs w:val="28"/>
        </w:rPr>
      </w:pPr>
      <w:r w:rsidRPr="008563B5">
        <w:rPr>
          <w:rFonts w:ascii="宋体" w:eastAsia="宋体" w:hAnsi="宋体" w:hint="eastAsia"/>
          <w:sz w:val="28"/>
          <w:szCs w:val="28"/>
        </w:rPr>
        <w:t>为确保实习生的优质实习，学校采用以下措施：落实一个本子：建立“安徽旅游学校学生实习登记本”，全面记录学生实习全过程，做好登记、填写入档等工作；组织一次报告会，每周班主任要汇报学生实习、成长情况；每月班主任要向实习就业办汇报一次本班级学生实习情况以及需要实习就业办解决的问题。实习就业办每季度要向个实习点通报一次实习情况；一次变更安排，从去年开始，学校将在所有的实习点中实行评分末位淘汰制；一次校企实习工作交流会，宣扬成绩找差距、树立典型谈体会；一次优秀实习生评选会，每年进行一次优秀实习生的评选，做好评选、公示、报批、公告、入档等工作；一次岗前动员，领导重视、专家授课、组织严密、务求实效；一次岗前实训，打牢基础、人人过关，做好上岗前的思想和技能准备；一次授课，邀请企业领导、学生家长、优秀毕业生、社会贤达前来授课；一次集思广益座谈会，参与人员是学校企业领导、学生代表、学校老师、学生家长等，就如何搞好实习工作广泛征求意见；一次征询会，每月去一家企业了解情况、征求意见。在具体的实习过程中，学校的实习生流失率基本控制在5%-10%。</w:t>
      </w:r>
    </w:p>
    <w:p w:rsidR="00E50391" w:rsidRPr="008563B5" w:rsidRDefault="00E50391">
      <w:pPr>
        <w:pStyle w:val="1"/>
        <w:spacing w:before="100" w:after="0"/>
        <w:rPr>
          <w:rFonts w:ascii="宋体" w:eastAsia="宋体" w:hAnsi="宋体" w:cs="黑体" w:hint="eastAsia"/>
          <w:szCs w:val="44"/>
        </w:rPr>
      </w:pPr>
      <w:bookmarkStart w:id="154" w:name="_Toc3798"/>
      <w:bookmarkStart w:id="155" w:name="_Toc23335"/>
      <w:bookmarkStart w:id="156" w:name="_Toc21888"/>
      <w:bookmarkStart w:id="157" w:name="_Toc15492"/>
      <w:bookmarkStart w:id="158" w:name="_Toc6762"/>
      <w:bookmarkStart w:id="159" w:name="_Toc31365"/>
      <w:bookmarkStart w:id="160" w:name="_Toc12591"/>
      <w:bookmarkStart w:id="161" w:name="_Toc13170"/>
      <w:bookmarkStart w:id="162" w:name="_Toc4722"/>
      <w:r w:rsidRPr="008563B5">
        <w:rPr>
          <w:rFonts w:ascii="宋体" w:eastAsia="宋体" w:hAnsi="宋体" w:cs="黑体" w:hint="eastAsia"/>
          <w:szCs w:val="44"/>
        </w:rPr>
        <w:t>5</w:t>
      </w:r>
      <w:r w:rsidRPr="000269B6">
        <w:rPr>
          <w:rFonts w:ascii="宋体" w:eastAsia="宋体" w:hAnsi="宋体" w:cs="黑体" w:hint="eastAsia"/>
          <w:b w:val="0"/>
          <w:szCs w:val="44"/>
        </w:rPr>
        <w:t>．</w:t>
      </w:r>
      <w:r w:rsidRPr="008563B5">
        <w:rPr>
          <w:rFonts w:ascii="宋体" w:eastAsia="宋体" w:hAnsi="宋体" w:cs="黑体" w:hint="eastAsia"/>
          <w:szCs w:val="44"/>
        </w:rPr>
        <w:t>社会贡献</w:t>
      </w:r>
      <w:bookmarkEnd w:id="154"/>
      <w:bookmarkEnd w:id="155"/>
      <w:bookmarkEnd w:id="156"/>
      <w:bookmarkEnd w:id="157"/>
      <w:bookmarkEnd w:id="158"/>
      <w:bookmarkEnd w:id="159"/>
      <w:bookmarkEnd w:id="160"/>
      <w:bookmarkEnd w:id="161"/>
      <w:bookmarkEnd w:id="162"/>
    </w:p>
    <w:p w:rsidR="00E50391" w:rsidRPr="00A038A0" w:rsidRDefault="00E50391" w:rsidP="00A038A0">
      <w:pPr>
        <w:pStyle w:val="2"/>
        <w:snapToGrid w:val="0"/>
        <w:spacing w:before="0" w:line="240" w:lineRule="auto"/>
        <w:rPr>
          <w:rFonts w:ascii="宋体" w:eastAsia="宋体" w:hAnsi="宋体" w:hint="eastAsia"/>
        </w:rPr>
      </w:pPr>
      <w:bookmarkStart w:id="163" w:name="_Toc16275_WPSOffice_Level2"/>
      <w:bookmarkStart w:id="164" w:name="_Toc12690_WPSOffice_Level2"/>
      <w:bookmarkStart w:id="165" w:name="_Toc25087"/>
      <w:r w:rsidRPr="00A038A0">
        <w:rPr>
          <w:rFonts w:ascii="宋体" w:eastAsia="宋体" w:hAnsi="宋体" w:hint="eastAsia"/>
        </w:rPr>
        <w:t>5.1技术技能人才培养</w:t>
      </w:r>
      <w:bookmarkEnd w:id="163"/>
      <w:bookmarkEnd w:id="164"/>
      <w:bookmarkEnd w:id="165"/>
    </w:p>
    <w:p w:rsidR="00E50391" w:rsidRPr="00183A64" w:rsidRDefault="00E50391" w:rsidP="00183A64">
      <w:pPr>
        <w:snapToGrid w:val="0"/>
        <w:spacing w:line="580" w:lineRule="exact"/>
        <w:ind w:firstLineChars="200" w:firstLine="560"/>
        <w:rPr>
          <w:rFonts w:ascii="宋体" w:eastAsia="宋体" w:hAnsi="宋体" w:hint="eastAsia"/>
          <w:sz w:val="28"/>
          <w:szCs w:val="28"/>
        </w:rPr>
      </w:pPr>
      <w:r w:rsidRPr="008563B5">
        <w:rPr>
          <w:rFonts w:ascii="宋体" w:eastAsia="宋体" w:hAnsi="宋体" w:hint="eastAsia"/>
          <w:sz w:val="28"/>
          <w:szCs w:val="28"/>
        </w:rPr>
        <w:t>学校平常注重学生的综合素质培养，学生在校也勤加练习实训技能，各企业对学校实习生的评价颇高，近年我们与数十几家企业建立了良好的</w:t>
      </w:r>
      <w:r w:rsidRPr="008563B5">
        <w:rPr>
          <w:rFonts w:ascii="宋体" w:eastAsia="宋体" w:hAnsi="宋体" w:hint="eastAsia"/>
          <w:sz w:val="28"/>
          <w:szCs w:val="28"/>
        </w:rPr>
        <w:lastRenderedPageBreak/>
        <w:t>合作关系。毕业生能留任企业的，都有一定的发展，企业用人满意度为100%。其中，学校品牌专业《旅游服务与管理》《高星级酒店运营与管理》在安徽省乃至周边地区颇有影响力。酒店专业的学生刚入校就被企业预订，导游专业的学生也受到企业的广泛好评。</w:t>
      </w:r>
    </w:p>
    <w:p w:rsidR="00E50391" w:rsidRDefault="00E50391">
      <w:pPr>
        <w:pStyle w:val="ae"/>
        <w:adjustRightInd w:val="0"/>
        <w:snapToGrid w:val="0"/>
        <w:spacing w:before="0" w:beforeAutospacing="0" w:after="0" w:afterAutospacing="0"/>
        <w:jc w:val="center"/>
        <w:rPr>
          <w:rFonts w:hint="eastAsia"/>
          <w:b/>
          <w:bCs/>
          <w:kern w:val="2"/>
          <w:sz w:val="21"/>
          <w:szCs w:val="21"/>
        </w:rPr>
      </w:pPr>
      <w:bookmarkStart w:id="166" w:name="_Toc17378"/>
      <w:bookmarkStart w:id="167" w:name="_Toc18132"/>
      <w:r>
        <w:rPr>
          <w:rFonts w:hint="eastAsia"/>
          <w:b/>
          <w:bCs/>
          <w:kern w:val="2"/>
          <w:sz w:val="21"/>
          <w:szCs w:val="21"/>
        </w:rPr>
        <w:t>表10   近两学年学校技术技能人才培养情况一览表</w:t>
      </w:r>
      <w:bookmarkEnd w:id="166"/>
      <w:bookmarkEnd w:id="167"/>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3"/>
        <w:gridCol w:w="972"/>
        <w:gridCol w:w="1435"/>
        <w:gridCol w:w="1077"/>
        <w:gridCol w:w="1373"/>
        <w:gridCol w:w="960"/>
        <w:gridCol w:w="960"/>
      </w:tblGrid>
      <w:tr w:rsidR="00E50391">
        <w:trPr>
          <w:trHeight w:val="882"/>
          <w:jc w:val="center"/>
        </w:trPr>
        <w:tc>
          <w:tcPr>
            <w:tcW w:w="1343" w:type="dxa"/>
            <w:vAlign w:val="center"/>
          </w:tcPr>
          <w:p w:rsidR="00E50391" w:rsidRDefault="00E50391">
            <w:pPr>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学年度</w:t>
            </w:r>
          </w:p>
        </w:tc>
        <w:tc>
          <w:tcPr>
            <w:tcW w:w="972" w:type="dxa"/>
            <w:vAlign w:val="center"/>
          </w:tcPr>
          <w:p w:rsidR="00E50391" w:rsidRDefault="00E50391">
            <w:pPr>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毕业生</w:t>
            </w:r>
          </w:p>
          <w:p w:rsidR="00E50391" w:rsidRDefault="00E50391">
            <w:pPr>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（人）</w:t>
            </w:r>
          </w:p>
        </w:tc>
        <w:tc>
          <w:tcPr>
            <w:tcW w:w="1435" w:type="dxa"/>
            <w:vAlign w:val="center"/>
          </w:tcPr>
          <w:p w:rsidR="00E50391" w:rsidRDefault="00E50391">
            <w:pPr>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获职业资格证书的毕业生（人）</w:t>
            </w:r>
          </w:p>
        </w:tc>
        <w:tc>
          <w:tcPr>
            <w:tcW w:w="1077" w:type="dxa"/>
            <w:vAlign w:val="center"/>
          </w:tcPr>
          <w:p w:rsidR="00E50391" w:rsidRDefault="00E50391">
            <w:pPr>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直接就业的毕业生（人）</w:t>
            </w:r>
          </w:p>
        </w:tc>
        <w:tc>
          <w:tcPr>
            <w:tcW w:w="1373" w:type="dxa"/>
            <w:vAlign w:val="center"/>
          </w:tcPr>
          <w:p w:rsidR="00E50391" w:rsidRDefault="00E50391">
            <w:pPr>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直接在本地就业的毕业生（人）</w:t>
            </w:r>
          </w:p>
        </w:tc>
        <w:tc>
          <w:tcPr>
            <w:tcW w:w="960" w:type="dxa"/>
            <w:vAlign w:val="center"/>
          </w:tcPr>
          <w:p w:rsidR="00E50391" w:rsidRDefault="00E50391">
            <w:pPr>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升入高校的毕业生（人）</w:t>
            </w:r>
          </w:p>
        </w:tc>
        <w:tc>
          <w:tcPr>
            <w:tcW w:w="960" w:type="dxa"/>
            <w:vAlign w:val="center"/>
          </w:tcPr>
          <w:p w:rsidR="00E50391" w:rsidRDefault="00E50391">
            <w:pPr>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用人单位满意度（%）</w:t>
            </w:r>
          </w:p>
        </w:tc>
      </w:tr>
      <w:tr w:rsidR="00E50391">
        <w:trPr>
          <w:trHeight w:val="728"/>
          <w:jc w:val="center"/>
        </w:trPr>
        <w:tc>
          <w:tcPr>
            <w:tcW w:w="1343" w:type="dxa"/>
            <w:tcBorders>
              <w:bottom w:val="single" w:sz="4" w:space="0" w:color="auto"/>
            </w:tcBorders>
            <w:vAlign w:val="center"/>
          </w:tcPr>
          <w:p w:rsidR="00E50391" w:rsidRPr="008563B5" w:rsidRDefault="00E50391">
            <w:pPr>
              <w:spacing w:line="240" w:lineRule="atLeast"/>
              <w:jc w:val="center"/>
              <w:rPr>
                <w:rFonts w:eastAsia="宋体"/>
                <w:sz w:val="21"/>
                <w:szCs w:val="21"/>
              </w:rPr>
            </w:pPr>
            <w:r w:rsidRPr="008563B5">
              <w:rPr>
                <w:rFonts w:eastAsia="宋体"/>
                <w:sz w:val="21"/>
                <w:szCs w:val="21"/>
              </w:rPr>
              <w:t>2016</w:t>
            </w:r>
            <w:r w:rsidRPr="008563B5">
              <w:rPr>
                <w:rFonts w:eastAsia="宋体" w:hAnsi="宋体"/>
                <w:sz w:val="21"/>
                <w:szCs w:val="21"/>
              </w:rPr>
              <w:t>～</w:t>
            </w:r>
            <w:r w:rsidRPr="008563B5">
              <w:rPr>
                <w:rFonts w:eastAsia="宋体"/>
                <w:sz w:val="21"/>
                <w:szCs w:val="21"/>
              </w:rPr>
              <w:t>2017</w:t>
            </w:r>
          </w:p>
        </w:tc>
        <w:tc>
          <w:tcPr>
            <w:tcW w:w="972" w:type="dxa"/>
            <w:tcBorders>
              <w:bottom w:val="single" w:sz="4" w:space="0" w:color="auto"/>
            </w:tcBorders>
            <w:vAlign w:val="center"/>
          </w:tcPr>
          <w:p w:rsidR="00E50391" w:rsidRPr="008563B5" w:rsidRDefault="00E50391">
            <w:pPr>
              <w:jc w:val="center"/>
              <w:rPr>
                <w:rFonts w:eastAsia="宋体"/>
                <w:sz w:val="21"/>
                <w:szCs w:val="21"/>
              </w:rPr>
            </w:pPr>
            <w:r w:rsidRPr="008563B5">
              <w:rPr>
                <w:rFonts w:eastAsia="宋体"/>
                <w:sz w:val="21"/>
                <w:szCs w:val="21"/>
              </w:rPr>
              <w:t>233</w:t>
            </w:r>
          </w:p>
        </w:tc>
        <w:tc>
          <w:tcPr>
            <w:tcW w:w="1435" w:type="dxa"/>
            <w:tcBorders>
              <w:bottom w:val="single" w:sz="4" w:space="0" w:color="auto"/>
            </w:tcBorders>
            <w:vAlign w:val="center"/>
          </w:tcPr>
          <w:p w:rsidR="00E50391" w:rsidRPr="008563B5" w:rsidRDefault="00E50391">
            <w:pPr>
              <w:jc w:val="center"/>
              <w:rPr>
                <w:rFonts w:eastAsia="宋体"/>
                <w:sz w:val="21"/>
                <w:szCs w:val="21"/>
              </w:rPr>
            </w:pPr>
            <w:r w:rsidRPr="008563B5">
              <w:rPr>
                <w:rFonts w:eastAsia="宋体"/>
                <w:sz w:val="21"/>
                <w:szCs w:val="21"/>
              </w:rPr>
              <w:t>40</w:t>
            </w:r>
          </w:p>
        </w:tc>
        <w:tc>
          <w:tcPr>
            <w:tcW w:w="1077" w:type="dxa"/>
            <w:tcBorders>
              <w:bottom w:val="single" w:sz="4" w:space="0" w:color="auto"/>
            </w:tcBorders>
            <w:vAlign w:val="center"/>
          </w:tcPr>
          <w:p w:rsidR="00E50391" w:rsidRPr="008563B5" w:rsidRDefault="00E50391">
            <w:pPr>
              <w:jc w:val="center"/>
              <w:rPr>
                <w:rFonts w:eastAsia="宋体"/>
                <w:sz w:val="21"/>
                <w:szCs w:val="21"/>
              </w:rPr>
            </w:pPr>
            <w:r w:rsidRPr="008563B5">
              <w:rPr>
                <w:rFonts w:eastAsia="宋体"/>
                <w:sz w:val="21"/>
                <w:szCs w:val="21"/>
              </w:rPr>
              <w:t>157</w:t>
            </w:r>
          </w:p>
        </w:tc>
        <w:tc>
          <w:tcPr>
            <w:tcW w:w="1373" w:type="dxa"/>
            <w:tcBorders>
              <w:bottom w:val="single" w:sz="4" w:space="0" w:color="auto"/>
            </w:tcBorders>
            <w:vAlign w:val="center"/>
          </w:tcPr>
          <w:p w:rsidR="00E50391" w:rsidRPr="008563B5" w:rsidRDefault="00E50391">
            <w:pPr>
              <w:jc w:val="center"/>
              <w:rPr>
                <w:rFonts w:eastAsia="宋体"/>
                <w:sz w:val="21"/>
                <w:szCs w:val="21"/>
              </w:rPr>
            </w:pPr>
            <w:r w:rsidRPr="008563B5">
              <w:rPr>
                <w:rFonts w:eastAsia="宋体"/>
                <w:sz w:val="21"/>
                <w:szCs w:val="21"/>
              </w:rPr>
              <w:t>113</w:t>
            </w:r>
          </w:p>
        </w:tc>
        <w:tc>
          <w:tcPr>
            <w:tcW w:w="960" w:type="dxa"/>
            <w:tcBorders>
              <w:bottom w:val="single" w:sz="4" w:space="0" w:color="auto"/>
            </w:tcBorders>
            <w:vAlign w:val="center"/>
          </w:tcPr>
          <w:p w:rsidR="00E50391" w:rsidRPr="008563B5" w:rsidRDefault="00E50391">
            <w:pPr>
              <w:jc w:val="center"/>
              <w:rPr>
                <w:rFonts w:eastAsia="宋体"/>
                <w:sz w:val="21"/>
                <w:szCs w:val="21"/>
              </w:rPr>
            </w:pPr>
            <w:r w:rsidRPr="008563B5">
              <w:rPr>
                <w:rFonts w:eastAsia="宋体"/>
                <w:sz w:val="21"/>
                <w:szCs w:val="21"/>
              </w:rPr>
              <w:t>47</w:t>
            </w:r>
          </w:p>
        </w:tc>
        <w:tc>
          <w:tcPr>
            <w:tcW w:w="960" w:type="dxa"/>
            <w:tcBorders>
              <w:bottom w:val="single" w:sz="4" w:space="0" w:color="auto"/>
            </w:tcBorders>
            <w:vAlign w:val="center"/>
          </w:tcPr>
          <w:p w:rsidR="00E50391" w:rsidRPr="008563B5" w:rsidRDefault="00E50391">
            <w:pPr>
              <w:jc w:val="center"/>
              <w:rPr>
                <w:rFonts w:eastAsia="宋体"/>
                <w:sz w:val="21"/>
                <w:szCs w:val="21"/>
              </w:rPr>
            </w:pPr>
            <w:r w:rsidRPr="008563B5">
              <w:rPr>
                <w:rFonts w:eastAsia="宋体"/>
                <w:sz w:val="21"/>
                <w:szCs w:val="21"/>
              </w:rPr>
              <w:t>100%</w:t>
            </w:r>
          </w:p>
        </w:tc>
      </w:tr>
      <w:tr w:rsidR="00E50391">
        <w:trPr>
          <w:trHeight w:val="740"/>
          <w:jc w:val="center"/>
        </w:trPr>
        <w:tc>
          <w:tcPr>
            <w:tcW w:w="1343" w:type="dxa"/>
            <w:vAlign w:val="center"/>
          </w:tcPr>
          <w:p w:rsidR="00E50391" w:rsidRPr="008563B5" w:rsidRDefault="00E50391">
            <w:pPr>
              <w:spacing w:line="240" w:lineRule="atLeast"/>
              <w:jc w:val="center"/>
              <w:rPr>
                <w:rFonts w:eastAsia="宋体"/>
                <w:sz w:val="21"/>
                <w:szCs w:val="21"/>
              </w:rPr>
            </w:pPr>
            <w:r w:rsidRPr="008563B5">
              <w:rPr>
                <w:rFonts w:eastAsia="宋体"/>
                <w:sz w:val="21"/>
                <w:szCs w:val="21"/>
              </w:rPr>
              <w:t>2017</w:t>
            </w:r>
            <w:r w:rsidRPr="008563B5">
              <w:rPr>
                <w:rFonts w:eastAsia="宋体" w:hAnsi="宋体"/>
                <w:sz w:val="21"/>
                <w:szCs w:val="21"/>
              </w:rPr>
              <w:t>～</w:t>
            </w:r>
            <w:r w:rsidRPr="008563B5">
              <w:rPr>
                <w:rFonts w:eastAsia="宋体"/>
                <w:sz w:val="21"/>
                <w:szCs w:val="21"/>
              </w:rPr>
              <w:t>2018</w:t>
            </w:r>
          </w:p>
        </w:tc>
        <w:tc>
          <w:tcPr>
            <w:tcW w:w="972" w:type="dxa"/>
            <w:vAlign w:val="center"/>
          </w:tcPr>
          <w:p w:rsidR="00E50391" w:rsidRPr="008563B5" w:rsidRDefault="00E50391">
            <w:pPr>
              <w:jc w:val="center"/>
              <w:rPr>
                <w:rFonts w:eastAsia="宋体"/>
                <w:sz w:val="21"/>
                <w:szCs w:val="21"/>
              </w:rPr>
            </w:pPr>
            <w:r w:rsidRPr="008563B5">
              <w:rPr>
                <w:rFonts w:eastAsia="宋体"/>
                <w:sz w:val="21"/>
                <w:szCs w:val="21"/>
              </w:rPr>
              <w:t>222</w:t>
            </w:r>
          </w:p>
        </w:tc>
        <w:tc>
          <w:tcPr>
            <w:tcW w:w="1435" w:type="dxa"/>
            <w:vAlign w:val="center"/>
          </w:tcPr>
          <w:p w:rsidR="00E50391" w:rsidRPr="008563B5" w:rsidRDefault="00E50391">
            <w:pPr>
              <w:jc w:val="center"/>
              <w:rPr>
                <w:rFonts w:eastAsia="宋体"/>
                <w:sz w:val="21"/>
                <w:szCs w:val="21"/>
              </w:rPr>
            </w:pPr>
            <w:r w:rsidRPr="008563B5">
              <w:rPr>
                <w:rFonts w:eastAsia="宋体"/>
                <w:sz w:val="21"/>
                <w:szCs w:val="21"/>
              </w:rPr>
              <w:t>25</w:t>
            </w:r>
          </w:p>
        </w:tc>
        <w:tc>
          <w:tcPr>
            <w:tcW w:w="1077" w:type="dxa"/>
            <w:vAlign w:val="center"/>
          </w:tcPr>
          <w:p w:rsidR="00E50391" w:rsidRPr="008563B5" w:rsidRDefault="00E50391">
            <w:pPr>
              <w:jc w:val="center"/>
              <w:rPr>
                <w:rFonts w:eastAsia="宋体"/>
                <w:sz w:val="21"/>
                <w:szCs w:val="21"/>
              </w:rPr>
            </w:pPr>
            <w:r w:rsidRPr="008563B5">
              <w:rPr>
                <w:rFonts w:eastAsia="宋体"/>
                <w:sz w:val="21"/>
                <w:szCs w:val="21"/>
              </w:rPr>
              <w:t>134</w:t>
            </w:r>
          </w:p>
        </w:tc>
        <w:tc>
          <w:tcPr>
            <w:tcW w:w="1373" w:type="dxa"/>
            <w:vAlign w:val="center"/>
          </w:tcPr>
          <w:p w:rsidR="00E50391" w:rsidRPr="008563B5" w:rsidRDefault="00E50391">
            <w:pPr>
              <w:jc w:val="center"/>
              <w:rPr>
                <w:rFonts w:eastAsia="宋体"/>
                <w:sz w:val="21"/>
                <w:szCs w:val="21"/>
              </w:rPr>
            </w:pPr>
            <w:r w:rsidRPr="008563B5">
              <w:rPr>
                <w:rFonts w:eastAsia="宋体"/>
                <w:sz w:val="21"/>
                <w:szCs w:val="21"/>
              </w:rPr>
              <w:t>71</w:t>
            </w:r>
          </w:p>
        </w:tc>
        <w:tc>
          <w:tcPr>
            <w:tcW w:w="960" w:type="dxa"/>
            <w:vAlign w:val="center"/>
          </w:tcPr>
          <w:p w:rsidR="00E50391" w:rsidRPr="008563B5" w:rsidRDefault="00E50391">
            <w:pPr>
              <w:jc w:val="center"/>
              <w:rPr>
                <w:rFonts w:eastAsia="宋体"/>
                <w:sz w:val="21"/>
                <w:szCs w:val="21"/>
              </w:rPr>
            </w:pPr>
            <w:r w:rsidRPr="008563B5">
              <w:rPr>
                <w:rFonts w:eastAsia="宋体"/>
                <w:sz w:val="21"/>
                <w:szCs w:val="21"/>
              </w:rPr>
              <w:t>41</w:t>
            </w:r>
          </w:p>
        </w:tc>
        <w:tc>
          <w:tcPr>
            <w:tcW w:w="960" w:type="dxa"/>
            <w:vAlign w:val="center"/>
          </w:tcPr>
          <w:p w:rsidR="00E50391" w:rsidRPr="008563B5" w:rsidRDefault="00E50391">
            <w:pPr>
              <w:jc w:val="center"/>
              <w:rPr>
                <w:rFonts w:eastAsia="宋体"/>
                <w:sz w:val="21"/>
                <w:szCs w:val="21"/>
              </w:rPr>
            </w:pPr>
            <w:r w:rsidRPr="008563B5">
              <w:rPr>
                <w:rFonts w:eastAsia="宋体"/>
                <w:sz w:val="21"/>
                <w:szCs w:val="21"/>
              </w:rPr>
              <w:t>100%</w:t>
            </w:r>
          </w:p>
        </w:tc>
      </w:tr>
    </w:tbl>
    <w:p w:rsidR="00E50391" w:rsidRPr="00A038A0" w:rsidRDefault="00E50391" w:rsidP="00A038A0">
      <w:pPr>
        <w:pStyle w:val="2"/>
        <w:snapToGrid w:val="0"/>
        <w:spacing w:before="0" w:line="240" w:lineRule="auto"/>
        <w:rPr>
          <w:rFonts w:ascii="宋体" w:eastAsia="宋体" w:hAnsi="宋体" w:hint="eastAsia"/>
        </w:rPr>
      </w:pPr>
      <w:bookmarkStart w:id="168" w:name="_Toc26937_WPSOffice_Level2"/>
      <w:bookmarkStart w:id="169" w:name="_Toc2612_WPSOffice_Level2"/>
      <w:bookmarkStart w:id="170" w:name="_Toc27273"/>
      <w:r w:rsidRPr="00A038A0">
        <w:rPr>
          <w:rFonts w:ascii="宋体" w:eastAsia="宋体" w:hAnsi="宋体" w:hint="eastAsia"/>
        </w:rPr>
        <w:t>5.2社会服务</w:t>
      </w:r>
      <w:bookmarkEnd w:id="168"/>
      <w:bookmarkEnd w:id="169"/>
      <w:bookmarkEnd w:id="170"/>
    </w:p>
    <w:p w:rsidR="00E50391" w:rsidRPr="008563B5" w:rsidRDefault="00E50391">
      <w:pPr>
        <w:ind w:firstLineChars="200" w:firstLine="560"/>
        <w:rPr>
          <w:rFonts w:ascii="宋体" w:eastAsia="宋体" w:hAnsi="宋体" w:cs="仿宋_GB2312" w:hint="eastAsia"/>
          <w:sz w:val="28"/>
          <w:szCs w:val="28"/>
        </w:rPr>
      </w:pPr>
      <w:r w:rsidRPr="008563B5">
        <w:rPr>
          <w:rFonts w:ascii="宋体" w:eastAsia="宋体" w:hAnsi="宋体" w:cs="仿宋_GB2312" w:hint="eastAsia"/>
          <w:sz w:val="28"/>
          <w:szCs w:val="28"/>
        </w:rPr>
        <w:t>学校积极为全省旅游行业提供各类社会服务。2018年度安徽旅游学校共举办、承办了省市县级旅游类培训班40个，培训总人数13685人。</w:t>
      </w:r>
    </w:p>
    <w:p w:rsidR="00E50391" w:rsidRPr="008563B5" w:rsidRDefault="00E50391">
      <w:pPr>
        <w:spacing w:line="600" w:lineRule="exact"/>
        <w:ind w:firstLineChars="200" w:firstLine="560"/>
        <w:rPr>
          <w:rFonts w:ascii="宋体" w:eastAsia="宋体" w:hAnsi="宋体" w:cs="仿宋_GB2312" w:hint="eastAsia"/>
          <w:sz w:val="28"/>
          <w:szCs w:val="28"/>
        </w:rPr>
      </w:pPr>
      <w:r w:rsidRPr="008563B5">
        <w:rPr>
          <w:rFonts w:ascii="宋体" w:eastAsia="宋体" w:hAnsi="宋体" w:cs="仿宋_GB2312" w:hint="eastAsia"/>
          <w:sz w:val="28"/>
          <w:szCs w:val="28"/>
        </w:rPr>
        <w:t>学校承接举办原省旅游发展委多个培训班及大赛，包括：全省旅游饭店服务技能大赛，安徽省旅游专家下基层、省委组织部专家进贫困村、全省旅游行政执法人员培训班、全省旅游新业态暗访评审工作等。还协助省旅游发展委做好了援疆培训送教上门、全省乡村旅游及旅游培训班（两期）、安徽省旅游行业“名导进地市”培训活动（四期）、安徽省旅游统计培训班、安徽省智慧旅游培训班、安徽省旅游规划培训班、安徽省导游面试考官培训的会务工作等。11月底中心（学校）承办了为期六天的和田地区旅游行政管理人员在皖培训交流班。</w:t>
      </w:r>
    </w:p>
    <w:p w:rsidR="00E50391" w:rsidRPr="00183A64" w:rsidRDefault="00E50391" w:rsidP="00183A64">
      <w:pPr>
        <w:spacing w:line="600" w:lineRule="exact"/>
        <w:ind w:firstLineChars="200" w:firstLine="560"/>
        <w:rPr>
          <w:rFonts w:ascii="宋体" w:eastAsia="宋体" w:hAnsi="宋体" w:cs="仿宋_GB2312" w:hint="eastAsia"/>
          <w:sz w:val="28"/>
          <w:szCs w:val="28"/>
        </w:rPr>
      </w:pPr>
      <w:r w:rsidRPr="008563B5">
        <w:rPr>
          <w:rFonts w:ascii="宋体" w:eastAsia="宋体" w:hAnsi="宋体" w:cs="仿宋_GB2312" w:hint="eastAsia"/>
          <w:color w:val="000000"/>
          <w:kern w:val="0"/>
          <w:sz w:val="28"/>
          <w:szCs w:val="28"/>
        </w:rPr>
        <w:t>除了公开招投标项目外，</w:t>
      </w:r>
      <w:r w:rsidRPr="008563B5">
        <w:rPr>
          <w:rFonts w:ascii="宋体" w:eastAsia="宋体" w:hAnsi="宋体" w:cs="仿宋_GB2312" w:hint="eastAsia"/>
          <w:color w:val="000000"/>
          <w:sz w:val="28"/>
          <w:szCs w:val="28"/>
        </w:rPr>
        <w:t>学校</w:t>
      </w:r>
      <w:r w:rsidRPr="008563B5">
        <w:rPr>
          <w:rFonts w:ascii="宋体" w:eastAsia="宋体" w:hAnsi="宋体" w:cs="仿宋_GB2312" w:hint="eastAsia"/>
          <w:color w:val="000000"/>
          <w:kern w:val="0"/>
          <w:sz w:val="28"/>
          <w:szCs w:val="28"/>
        </w:rPr>
        <w:t>还积极与各市县旅游局（委）联系，结合原省旅发委每年的培训计划，报送面向各市县的培训方案，得到广泛的</w:t>
      </w:r>
      <w:r w:rsidRPr="008563B5">
        <w:rPr>
          <w:rFonts w:ascii="宋体" w:eastAsia="宋体" w:hAnsi="宋体" w:cs="仿宋_GB2312" w:hint="eastAsia"/>
          <w:color w:val="000000"/>
          <w:kern w:val="0"/>
          <w:sz w:val="28"/>
          <w:szCs w:val="28"/>
        </w:rPr>
        <w:lastRenderedPageBreak/>
        <w:t>认可。学校承接的各市县旅游培训有：霍山县农家乐提升培训班、金寨旅游行业法律法规培训和全域旅游暨导游(讲解员)培训（两期）、宿州旅游行政执法黄山交流班、蚌埠市旅游工作培训、亳州智慧旅游培训班、合肥导游员在线培训、合肥市食品安全城市创建培训、肥西县讲解员培训班、省赛赛前培训黄山培训班、六安裕安区乡村旅游培训班、年合肥市市级监督员、星评员和内审员换届培训、亳州旅游星级饭店培训班等。</w:t>
      </w:r>
      <w:bookmarkStart w:id="171" w:name="_Toc29116_WPSOffice_Level2"/>
      <w:bookmarkStart w:id="172" w:name="_Toc24635_WPSOffice_Level2"/>
      <w:bookmarkStart w:id="173" w:name="_Toc24462"/>
    </w:p>
    <w:p w:rsidR="00E50391" w:rsidRPr="00A038A0" w:rsidRDefault="00E50391" w:rsidP="00A038A0">
      <w:pPr>
        <w:pStyle w:val="2"/>
        <w:snapToGrid w:val="0"/>
        <w:spacing w:before="0" w:line="240" w:lineRule="auto"/>
        <w:rPr>
          <w:rFonts w:ascii="宋体" w:eastAsia="宋体" w:hAnsi="宋体" w:hint="eastAsia"/>
        </w:rPr>
      </w:pPr>
      <w:r w:rsidRPr="00A038A0">
        <w:rPr>
          <w:rFonts w:ascii="宋体" w:eastAsia="宋体" w:hAnsi="宋体" w:hint="eastAsia"/>
        </w:rPr>
        <w:t>5.3对口支援</w:t>
      </w:r>
      <w:bookmarkEnd w:id="171"/>
      <w:bookmarkEnd w:id="172"/>
      <w:bookmarkEnd w:id="173"/>
    </w:p>
    <w:p w:rsidR="00E50391" w:rsidRPr="008563B5" w:rsidRDefault="00E50391">
      <w:pPr>
        <w:tabs>
          <w:tab w:val="left" w:pos="750"/>
        </w:tabs>
        <w:spacing w:line="600" w:lineRule="exact"/>
        <w:ind w:firstLineChars="200" w:firstLine="560"/>
        <w:rPr>
          <w:rFonts w:ascii="宋体" w:eastAsia="宋体" w:hAnsi="宋体" w:cs="仿宋_GB2312" w:hint="eastAsia"/>
          <w:color w:val="000000"/>
          <w:kern w:val="0"/>
          <w:sz w:val="28"/>
          <w:szCs w:val="28"/>
        </w:rPr>
      </w:pPr>
      <w:r w:rsidRPr="008563B5">
        <w:rPr>
          <w:rFonts w:ascii="宋体" w:eastAsia="宋体" w:hAnsi="宋体" w:cs="仿宋_GB2312" w:hint="eastAsia"/>
          <w:color w:val="000000"/>
          <w:kern w:val="0"/>
          <w:sz w:val="28"/>
          <w:szCs w:val="28"/>
        </w:rPr>
        <w:t>为认真贯彻中央新疆工作座谈会议精神，落实安徽省委、省政府援疆工作部署，</w:t>
      </w:r>
      <w:r w:rsidRPr="008563B5">
        <w:rPr>
          <w:rFonts w:ascii="宋体" w:eastAsia="宋体" w:hAnsi="宋体" w:cs="仿宋_GB2312" w:hint="eastAsia"/>
          <w:sz w:val="28"/>
          <w:szCs w:val="28"/>
        </w:rPr>
        <w:t>学校校长黄宇海同志申请到新疆挂职，任新疆和田地区旅游局副局长，助力和田旅游业发展。</w:t>
      </w:r>
      <w:r w:rsidRPr="008563B5">
        <w:rPr>
          <w:rFonts w:ascii="宋体" w:eastAsia="宋体" w:hAnsi="宋体" w:cs="仿宋_GB2312" w:hint="eastAsia"/>
          <w:color w:val="000000"/>
          <w:kern w:val="0"/>
          <w:sz w:val="28"/>
          <w:szCs w:val="28"/>
        </w:rPr>
        <w:t>学校（安徽省旅游培训中心）还积极配合2018年原安徽省旅发委（现安徽省文化和旅游厅）旅游行业专家送教和田地区援疆培训班。此次培训班由原安徽省旅游旅发委、安徽省驻新疆援建指挥部联合主办，安徽旅游学校（安徽省旅游培训中心）、和田地区旅游局承办。</w:t>
      </w:r>
    </w:p>
    <w:p w:rsidR="00E50391" w:rsidRPr="008563B5" w:rsidRDefault="00E50391">
      <w:pPr>
        <w:tabs>
          <w:tab w:val="left" w:pos="750"/>
        </w:tabs>
        <w:spacing w:line="600" w:lineRule="exact"/>
        <w:ind w:firstLineChars="200" w:firstLine="560"/>
        <w:rPr>
          <w:rFonts w:ascii="宋体" w:eastAsia="宋体" w:hAnsi="宋体" w:cs="仿宋_GB2312" w:hint="eastAsia"/>
          <w:color w:val="000000"/>
          <w:kern w:val="0"/>
          <w:sz w:val="28"/>
          <w:szCs w:val="28"/>
        </w:rPr>
      </w:pPr>
      <w:r w:rsidRPr="008563B5">
        <w:rPr>
          <w:rFonts w:ascii="宋体" w:eastAsia="宋体" w:hAnsi="宋体" w:cs="仿宋_GB2312" w:hint="eastAsia"/>
          <w:color w:val="000000"/>
          <w:kern w:val="0"/>
          <w:sz w:val="28"/>
          <w:szCs w:val="28"/>
        </w:rPr>
        <w:t>培训班目的是为提高新疆和田地区旅游从业人员的综合素养和服务技能。培训对象为和田地区及各市县旅游部门行业管理人员；和田地区参与接待“皖和号”专列客人接待的旅游饭店、旅行社导游及相关工作人员，共计120人。培训时间为2018年7月2日—5日。培训重点围绕“和田旅游目的地建设的若干思考”“</w:t>
      </w:r>
      <w:r w:rsidRPr="008563B5">
        <w:rPr>
          <w:rFonts w:ascii="宋体" w:eastAsia="宋体" w:hAnsi="宋体" w:cs="仿宋_GB2312" w:hint="eastAsia"/>
          <w:kern w:val="0"/>
          <w:sz w:val="28"/>
          <w:szCs w:val="28"/>
        </w:rPr>
        <w:t>旅游服务质量提升</w:t>
      </w:r>
      <w:r w:rsidRPr="008563B5">
        <w:rPr>
          <w:rFonts w:ascii="宋体" w:eastAsia="宋体" w:hAnsi="宋体" w:cs="仿宋_GB2312" w:hint="eastAsia"/>
          <w:color w:val="000000"/>
          <w:kern w:val="0"/>
          <w:sz w:val="28"/>
          <w:szCs w:val="28"/>
        </w:rPr>
        <w:t>”“前厅团队接待与客房服务管理”“餐饮服务管理”“导游接待服务技巧”“导游服务规范及景点讲解技巧”等专题，并结合“皖和号”旅游专列的具体接待服务要求，</w:t>
      </w:r>
      <w:r w:rsidRPr="008563B5">
        <w:rPr>
          <w:rFonts w:ascii="宋体" w:eastAsia="宋体" w:hAnsi="宋体" w:cs="仿宋_GB2312" w:hint="eastAsia"/>
          <w:color w:val="000000"/>
          <w:kern w:val="0"/>
          <w:sz w:val="28"/>
          <w:szCs w:val="28"/>
        </w:rPr>
        <w:lastRenderedPageBreak/>
        <w:t>采取专家授课、经验介绍和实地模拟等方式进行有针对性的培训。</w:t>
      </w:r>
    </w:p>
    <w:p w:rsidR="00E50391" w:rsidRPr="008563B5" w:rsidRDefault="00E50391" w:rsidP="008563B5">
      <w:pPr>
        <w:ind w:firstLineChars="200" w:firstLine="560"/>
        <w:rPr>
          <w:rFonts w:ascii="宋体" w:eastAsia="宋体" w:hAnsi="宋体" w:cs="宋体" w:hint="eastAsia"/>
          <w:sz w:val="28"/>
          <w:szCs w:val="28"/>
        </w:rPr>
      </w:pPr>
      <w:r w:rsidRPr="008563B5">
        <w:rPr>
          <w:rFonts w:ascii="宋体" w:eastAsia="宋体" w:hAnsi="宋体" w:cs="宋体" w:hint="eastAsia"/>
          <w:color w:val="000000"/>
          <w:sz w:val="28"/>
          <w:szCs w:val="28"/>
        </w:rPr>
        <w:t>此次培训班取得了圆满成功，相关新闻报道如下：</w:t>
      </w:r>
    </w:p>
    <w:p w:rsidR="00E50391" w:rsidRDefault="005F4839">
      <w:r>
        <w:rPr>
          <w:noProof/>
        </w:rPr>
        <w:drawing>
          <wp:inline distT="0" distB="0" distL="0" distR="0">
            <wp:extent cx="2466975" cy="3524250"/>
            <wp:effectExtent l="0" t="0" r="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3524250"/>
                    </a:xfrm>
                    <a:prstGeom prst="rect">
                      <a:avLst/>
                    </a:prstGeom>
                    <a:noFill/>
                    <a:ln>
                      <a:noFill/>
                    </a:ln>
                  </pic:spPr>
                </pic:pic>
              </a:graphicData>
            </a:graphic>
          </wp:inline>
        </w:drawing>
      </w:r>
      <w:r w:rsidR="00E50391">
        <w:rPr>
          <w:rFonts w:hint="eastAsia"/>
        </w:rPr>
        <w:t xml:space="preserve">    </w:t>
      </w:r>
      <w:r>
        <w:rPr>
          <w:noProof/>
        </w:rPr>
        <w:drawing>
          <wp:inline distT="0" distB="0" distL="0" distR="0">
            <wp:extent cx="2600325" cy="3524250"/>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0325" cy="3524250"/>
                    </a:xfrm>
                    <a:prstGeom prst="rect">
                      <a:avLst/>
                    </a:prstGeom>
                    <a:noFill/>
                    <a:ln>
                      <a:noFill/>
                    </a:ln>
                    <a:effectLst/>
                  </pic:spPr>
                </pic:pic>
              </a:graphicData>
            </a:graphic>
          </wp:inline>
        </w:drawing>
      </w:r>
    </w:p>
    <w:p w:rsidR="00E50391" w:rsidRDefault="00E50391"/>
    <w:p w:rsidR="00E50391" w:rsidRDefault="00E50391">
      <w:pPr>
        <w:rPr>
          <w:rFonts w:hint="eastAsia"/>
        </w:rPr>
      </w:pPr>
    </w:p>
    <w:p w:rsidR="00E50391" w:rsidRDefault="005F4839">
      <w:pPr>
        <w:rPr>
          <w:rFonts w:hint="eastAsia"/>
        </w:rPr>
      </w:pPr>
      <w:r>
        <w:rPr>
          <w:noProof/>
        </w:rPr>
        <w:drawing>
          <wp:inline distT="0" distB="0" distL="0" distR="0">
            <wp:extent cx="2552700" cy="2676525"/>
            <wp:effectExtent l="0" t="0" r="0"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2700" cy="2676525"/>
                    </a:xfrm>
                    <a:prstGeom prst="rect">
                      <a:avLst/>
                    </a:prstGeom>
                    <a:noFill/>
                    <a:ln>
                      <a:noFill/>
                    </a:ln>
                  </pic:spPr>
                </pic:pic>
              </a:graphicData>
            </a:graphic>
          </wp:inline>
        </w:drawing>
      </w:r>
      <w:r w:rsidR="00E50391">
        <w:rPr>
          <w:rFonts w:hint="eastAsia"/>
        </w:rPr>
        <w:t xml:space="preserve">   </w:t>
      </w:r>
      <w:r>
        <w:rPr>
          <w:noProof/>
        </w:rPr>
        <w:drawing>
          <wp:inline distT="0" distB="0" distL="0" distR="0">
            <wp:extent cx="2466975" cy="2609850"/>
            <wp:effectExtent l="0" t="0" r="0" b="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66975" cy="2609850"/>
                    </a:xfrm>
                    <a:prstGeom prst="rect">
                      <a:avLst/>
                    </a:prstGeom>
                    <a:noFill/>
                    <a:ln>
                      <a:noFill/>
                    </a:ln>
                  </pic:spPr>
                </pic:pic>
              </a:graphicData>
            </a:graphic>
          </wp:inline>
        </w:drawing>
      </w:r>
    </w:p>
    <w:p w:rsidR="00E50391" w:rsidRDefault="00E50391">
      <w:pPr>
        <w:tabs>
          <w:tab w:val="left" w:pos="750"/>
        </w:tabs>
        <w:spacing w:line="600" w:lineRule="exact"/>
        <w:ind w:firstLineChars="200" w:firstLine="640"/>
        <w:rPr>
          <w:rFonts w:hint="eastAsia"/>
          <w:color w:val="000000"/>
          <w:kern w:val="0"/>
          <w:szCs w:val="32"/>
        </w:rPr>
      </w:pPr>
    </w:p>
    <w:p w:rsidR="00E50391" w:rsidRDefault="00E50391">
      <w:pPr>
        <w:pStyle w:val="ae"/>
        <w:spacing w:before="0" w:beforeAutospacing="0" w:after="0" w:afterAutospacing="0"/>
        <w:ind w:firstLine="422"/>
        <w:jc w:val="center"/>
        <w:rPr>
          <w:rFonts w:hint="eastAsia"/>
          <w:b/>
          <w:bCs/>
          <w:kern w:val="2"/>
          <w:sz w:val="21"/>
          <w:szCs w:val="21"/>
        </w:rPr>
      </w:pPr>
      <w:r>
        <w:rPr>
          <w:rFonts w:hint="eastAsia"/>
          <w:b/>
          <w:bCs/>
          <w:kern w:val="2"/>
          <w:sz w:val="21"/>
          <w:szCs w:val="21"/>
        </w:rPr>
        <w:t>图17  送教和田地区援疆培训班相关新闻报道</w:t>
      </w:r>
    </w:p>
    <w:p w:rsidR="00E50391" w:rsidRPr="008563B5" w:rsidRDefault="00E50391" w:rsidP="008563B5">
      <w:pPr>
        <w:tabs>
          <w:tab w:val="left" w:pos="750"/>
        </w:tabs>
        <w:spacing w:line="600" w:lineRule="exact"/>
        <w:ind w:firstLineChars="200" w:firstLine="560"/>
        <w:rPr>
          <w:rFonts w:ascii="宋体" w:eastAsia="宋体" w:hAnsi="宋体" w:cs="仿宋_GB2312" w:hint="eastAsia"/>
          <w:color w:val="000000"/>
          <w:kern w:val="0"/>
          <w:sz w:val="28"/>
          <w:szCs w:val="28"/>
        </w:rPr>
      </w:pPr>
      <w:r w:rsidRPr="008563B5">
        <w:rPr>
          <w:rFonts w:ascii="宋体" w:eastAsia="宋体" w:hAnsi="宋体" w:cs="仿宋_GB2312" w:hint="eastAsia"/>
          <w:color w:val="000000"/>
          <w:kern w:val="0"/>
          <w:sz w:val="28"/>
          <w:szCs w:val="28"/>
        </w:rPr>
        <w:t>学校还积极响应、配合国家对口扶贫、</w:t>
      </w:r>
      <w:r w:rsidRPr="008563B5">
        <w:rPr>
          <w:rFonts w:ascii="宋体" w:eastAsia="宋体" w:hAnsi="宋体" w:cs="仿宋_GB2312" w:hint="eastAsia"/>
          <w:kern w:val="0"/>
          <w:sz w:val="28"/>
          <w:szCs w:val="28"/>
        </w:rPr>
        <w:t>旅游扶贫的号召。为深入贯彻习近平总书记视察安徽重要讲话精神，根据《中共安徽省委、安徽省人民政府关于坚决打赢脱贫攻坚战的决定》（皖发〔2015〕26号）要求，原安徽省旅发委主办、安徽旅游学校（安徽省旅游培训中心）承办了五期专家下基层。为发展乡村旅游、旅游脱贫提供智力支持。</w:t>
      </w:r>
    </w:p>
    <w:p w:rsidR="00E50391" w:rsidRPr="008563B5" w:rsidRDefault="00E50391">
      <w:pPr>
        <w:pStyle w:val="1"/>
        <w:tabs>
          <w:tab w:val="left" w:pos="8025"/>
        </w:tabs>
        <w:spacing w:before="100" w:after="0"/>
        <w:rPr>
          <w:rFonts w:ascii="宋体" w:eastAsia="宋体" w:hAnsi="宋体" w:cs="黑体" w:hint="eastAsia"/>
          <w:szCs w:val="44"/>
        </w:rPr>
      </w:pPr>
      <w:bookmarkStart w:id="174" w:name="_Toc10569"/>
      <w:bookmarkStart w:id="175" w:name="_Toc4220"/>
      <w:bookmarkStart w:id="176" w:name="_Toc23928"/>
      <w:bookmarkStart w:id="177" w:name="_Toc29593"/>
      <w:bookmarkStart w:id="178" w:name="_Toc2508"/>
      <w:bookmarkStart w:id="179" w:name="_Toc3873"/>
      <w:bookmarkStart w:id="180" w:name="_Toc28047"/>
      <w:bookmarkStart w:id="181" w:name="_Toc25376"/>
      <w:bookmarkStart w:id="182" w:name="_Toc14344"/>
      <w:r w:rsidRPr="008563B5">
        <w:rPr>
          <w:rFonts w:ascii="宋体" w:eastAsia="宋体" w:hAnsi="宋体" w:cs="黑体" w:hint="eastAsia"/>
          <w:szCs w:val="44"/>
        </w:rPr>
        <w:t>6.举办者履责</w:t>
      </w:r>
      <w:bookmarkEnd w:id="174"/>
      <w:bookmarkEnd w:id="175"/>
      <w:bookmarkEnd w:id="176"/>
      <w:bookmarkEnd w:id="177"/>
      <w:bookmarkEnd w:id="178"/>
      <w:bookmarkEnd w:id="179"/>
      <w:bookmarkEnd w:id="180"/>
      <w:bookmarkEnd w:id="181"/>
      <w:bookmarkEnd w:id="182"/>
    </w:p>
    <w:p w:rsidR="00E50391" w:rsidRPr="00A038A0" w:rsidRDefault="00E50391" w:rsidP="00A038A0">
      <w:pPr>
        <w:pStyle w:val="2"/>
        <w:snapToGrid w:val="0"/>
        <w:spacing w:before="0" w:line="240" w:lineRule="auto"/>
        <w:rPr>
          <w:rFonts w:ascii="宋体" w:eastAsia="宋体" w:hAnsi="宋体" w:hint="eastAsia"/>
        </w:rPr>
      </w:pPr>
      <w:bookmarkStart w:id="183" w:name="_Toc22850_WPSOffice_Level2"/>
      <w:bookmarkStart w:id="184" w:name="_Toc30288_WPSOffice_Level2"/>
      <w:bookmarkStart w:id="185" w:name="_Toc7596"/>
      <w:r w:rsidRPr="00A038A0">
        <w:rPr>
          <w:rFonts w:ascii="宋体" w:eastAsia="宋体" w:hAnsi="宋体" w:hint="eastAsia"/>
        </w:rPr>
        <w:t>6.1经费</w:t>
      </w:r>
      <w:bookmarkEnd w:id="183"/>
      <w:bookmarkEnd w:id="184"/>
      <w:bookmarkEnd w:id="185"/>
    </w:p>
    <w:p w:rsidR="00183A64" w:rsidRDefault="00E50391" w:rsidP="00183A64">
      <w:pPr>
        <w:ind w:firstLineChars="200" w:firstLine="560"/>
        <w:rPr>
          <w:rFonts w:ascii="宋体" w:eastAsia="宋体" w:hAnsi="宋体" w:cs="仿宋_GB2312" w:hint="eastAsia"/>
          <w:sz w:val="28"/>
          <w:szCs w:val="28"/>
        </w:rPr>
      </w:pPr>
      <w:r w:rsidRPr="008563B5">
        <w:rPr>
          <w:rFonts w:ascii="宋体" w:eastAsia="宋体" w:hAnsi="宋体" w:cs="仿宋_GB2312" w:hint="eastAsia"/>
          <w:sz w:val="28"/>
          <w:szCs w:val="28"/>
        </w:rPr>
        <w:t>2017年12月30日止，共收到公共财政教育经费317.45万元，其中现代教育质量提升计划专项资金95.09万元（主要用于学生实训、设备购置、维修等），省属中等职业学校助学金31.43万元，（学生助学金）省属中等职业学校免学费190.93万元（ 用于日常经费开支包括人员工资、公积金、其他交通费用、教材等）。</w:t>
      </w:r>
    </w:p>
    <w:p w:rsidR="00E50391" w:rsidRPr="00183A64" w:rsidRDefault="00E50391" w:rsidP="00CD52A0">
      <w:pPr>
        <w:ind w:firstLineChars="200" w:firstLine="422"/>
        <w:jc w:val="center"/>
        <w:rPr>
          <w:rFonts w:ascii="宋体" w:eastAsia="宋体" w:hAnsi="宋体" w:cs="仿宋_GB2312" w:hint="eastAsia"/>
          <w:sz w:val="28"/>
          <w:szCs w:val="28"/>
        </w:rPr>
      </w:pPr>
      <w:r w:rsidRPr="00183A64">
        <w:rPr>
          <w:rFonts w:ascii="宋体" w:eastAsia="宋体" w:hAnsi="宋体" w:cs="仿宋_GB2312" w:hint="eastAsia"/>
          <w:b/>
          <w:bCs/>
          <w:sz w:val="21"/>
          <w:szCs w:val="21"/>
        </w:rPr>
        <w:t xml:space="preserve">表11  </w:t>
      </w:r>
      <w:r w:rsidRPr="00183A64">
        <w:rPr>
          <w:rFonts w:ascii="宋体" w:eastAsia="宋体" w:hAnsi="宋体" w:hint="eastAsia"/>
          <w:b/>
          <w:bCs/>
          <w:sz w:val="21"/>
          <w:szCs w:val="21"/>
        </w:rPr>
        <w:t>学校教育经费收入情况一览表</w:t>
      </w:r>
    </w:p>
    <w:tbl>
      <w:tblPr>
        <w:tblW w:w="0" w:type="auto"/>
        <w:tblInd w:w="0" w:type="dxa"/>
        <w:tblLayout w:type="fixed"/>
        <w:tblLook w:val="0000" w:firstRow="0" w:lastRow="0" w:firstColumn="0" w:lastColumn="0" w:noHBand="0" w:noVBand="0"/>
      </w:tblPr>
      <w:tblGrid>
        <w:gridCol w:w="1008"/>
        <w:gridCol w:w="1078"/>
        <w:gridCol w:w="902"/>
        <w:gridCol w:w="1225"/>
        <w:gridCol w:w="1365"/>
        <w:gridCol w:w="1260"/>
        <w:gridCol w:w="900"/>
        <w:gridCol w:w="798"/>
      </w:tblGrid>
      <w:tr w:rsidR="00E50391" w:rsidTr="00427073">
        <w:trPr>
          <w:trHeight w:val="415"/>
        </w:trPr>
        <w:tc>
          <w:tcPr>
            <w:tcW w:w="1008" w:type="dxa"/>
            <w:vMerge w:val="restart"/>
            <w:tcBorders>
              <w:top w:val="single" w:sz="4" w:space="0" w:color="auto"/>
              <w:left w:val="single" w:sz="4" w:space="0" w:color="auto"/>
              <w:bottom w:val="single" w:sz="4" w:space="0" w:color="auto"/>
              <w:right w:val="single" w:sz="4" w:space="0" w:color="auto"/>
            </w:tcBorders>
            <w:vAlign w:val="center"/>
          </w:tcPr>
          <w:p w:rsidR="00E50391" w:rsidRDefault="00E50391">
            <w:pPr>
              <w:widowControl/>
              <w:spacing w:line="240" w:lineRule="exact"/>
              <w:jc w:val="center"/>
              <w:rPr>
                <w:rFonts w:ascii="新宋体" w:eastAsia="新宋体" w:hAnsi="新宋体" w:cs="宋体"/>
                <w:b/>
                <w:kern w:val="0"/>
                <w:sz w:val="18"/>
                <w:szCs w:val="18"/>
              </w:rPr>
            </w:pPr>
            <w:r>
              <w:rPr>
                <w:rFonts w:ascii="新宋体" w:eastAsia="新宋体" w:hAnsi="新宋体" w:cs="宋体" w:hint="eastAsia"/>
                <w:b/>
                <w:kern w:val="0"/>
                <w:sz w:val="18"/>
                <w:szCs w:val="18"/>
              </w:rPr>
              <w:t>年度</w:t>
            </w:r>
          </w:p>
        </w:tc>
        <w:tc>
          <w:tcPr>
            <w:tcW w:w="5830" w:type="dxa"/>
            <w:gridSpan w:val="5"/>
            <w:tcBorders>
              <w:top w:val="single" w:sz="4" w:space="0" w:color="auto"/>
              <w:left w:val="single" w:sz="4" w:space="0" w:color="auto"/>
              <w:bottom w:val="single" w:sz="4" w:space="0" w:color="auto"/>
              <w:right w:val="single" w:sz="4" w:space="0" w:color="auto"/>
            </w:tcBorders>
            <w:vAlign w:val="center"/>
          </w:tcPr>
          <w:p w:rsidR="00E50391" w:rsidRDefault="00E50391">
            <w:pPr>
              <w:widowControl/>
              <w:spacing w:line="240" w:lineRule="exact"/>
              <w:jc w:val="center"/>
              <w:rPr>
                <w:rFonts w:ascii="新宋体" w:eastAsia="新宋体" w:hAnsi="新宋体" w:cs="宋体"/>
                <w:b/>
                <w:kern w:val="0"/>
                <w:sz w:val="18"/>
                <w:szCs w:val="18"/>
              </w:rPr>
            </w:pPr>
            <w:r>
              <w:rPr>
                <w:rFonts w:ascii="新宋体" w:eastAsia="新宋体" w:hAnsi="新宋体" w:cs="宋体" w:hint="eastAsia"/>
                <w:b/>
                <w:kern w:val="0"/>
                <w:sz w:val="18"/>
                <w:szCs w:val="18"/>
              </w:rPr>
              <w:t>国家财政性教育经费（万元）</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E50391" w:rsidRDefault="00E50391">
            <w:pPr>
              <w:widowControl/>
              <w:adjustRightInd w:val="0"/>
              <w:snapToGrid w:val="0"/>
              <w:spacing w:line="240" w:lineRule="exact"/>
              <w:jc w:val="center"/>
              <w:rPr>
                <w:rFonts w:ascii="新宋体" w:eastAsia="新宋体" w:hAnsi="新宋体" w:cs="宋体"/>
                <w:b/>
                <w:kern w:val="0"/>
                <w:sz w:val="18"/>
                <w:szCs w:val="18"/>
              </w:rPr>
            </w:pPr>
            <w:r>
              <w:rPr>
                <w:rFonts w:ascii="新宋体" w:eastAsia="新宋体" w:hAnsi="新宋体" w:cs="宋体" w:hint="eastAsia"/>
                <w:b/>
                <w:kern w:val="0"/>
                <w:sz w:val="18"/>
                <w:szCs w:val="18"/>
              </w:rPr>
              <w:t>生均拨款（元）</w:t>
            </w:r>
          </w:p>
        </w:tc>
        <w:tc>
          <w:tcPr>
            <w:tcW w:w="798" w:type="dxa"/>
            <w:vMerge w:val="restart"/>
            <w:tcBorders>
              <w:top w:val="single" w:sz="4" w:space="0" w:color="auto"/>
              <w:left w:val="single" w:sz="4" w:space="0" w:color="auto"/>
              <w:bottom w:val="single" w:sz="4" w:space="0" w:color="auto"/>
              <w:right w:val="single" w:sz="4" w:space="0" w:color="auto"/>
            </w:tcBorders>
            <w:vAlign w:val="center"/>
          </w:tcPr>
          <w:p w:rsidR="00E50391" w:rsidRDefault="00E50391">
            <w:pPr>
              <w:widowControl/>
              <w:adjustRightInd w:val="0"/>
              <w:snapToGrid w:val="0"/>
              <w:spacing w:line="240" w:lineRule="exact"/>
              <w:jc w:val="center"/>
              <w:rPr>
                <w:rFonts w:ascii="新宋体" w:eastAsia="新宋体" w:hAnsi="新宋体" w:cs="宋体"/>
                <w:b/>
                <w:kern w:val="0"/>
                <w:sz w:val="18"/>
                <w:szCs w:val="18"/>
              </w:rPr>
            </w:pPr>
            <w:r>
              <w:rPr>
                <w:rFonts w:ascii="新宋体" w:eastAsia="新宋体" w:hAnsi="新宋体" w:cs="宋体" w:hint="eastAsia"/>
                <w:b/>
                <w:kern w:val="0"/>
                <w:sz w:val="18"/>
                <w:szCs w:val="18"/>
              </w:rPr>
              <w:t>项目投入（万元）</w:t>
            </w:r>
          </w:p>
        </w:tc>
      </w:tr>
      <w:tr w:rsidR="00E50391" w:rsidTr="00427073">
        <w:trPr>
          <w:trHeight w:val="487"/>
        </w:trPr>
        <w:tc>
          <w:tcPr>
            <w:tcW w:w="1008" w:type="dxa"/>
            <w:vMerge/>
            <w:tcBorders>
              <w:top w:val="single" w:sz="4" w:space="0" w:color="auto"/>
              <w:left w:val="single" w:sz="4" w:space="0" w:color="auto"/>
              <w:bottom w:val="single" w:sz="4" w:space="0" w:color="auto"/>
              <w:right w:val="single" w:sz="4" w:space="0" w:color="auto"/>
            </w:tcBorders>
            <w:vAlign w:val="center"/>
          </w:tcPr>
          <w:p w:rsidR="00E50391" w:rsidRDefault="00E50391">
            <w:pPr>
              <w:widowControl/>
              <w:spacing w:line="240" w:lineRule="exact"/>
              <w:jc w:val="left"/>
              <w:rPr>
                <w:rFonts w:ascii="新宋体" w:eastAsia="新宋体" w:hAnsi="新宋体" w:cs="宋体"/>
                <w:b/>
                <w:kern w:val="0"/>
                <w:sz w:val="18"/>
                <w:szCs w:val="18"/>
              </w:rPr>
            </w:pPr>
          </w:p>
        </w:tc>
        <w:tc>
          <w:tcPr>
            <w:tcW w:w="1078" w:type="dxa"/>
            <w:vMerge w:val="restart"/>
            <w:tcBorders>
              <w:top w:val="single" w:sz="4" w:space="0" w:color="auto"/>
              <w:left w:val="single" w:sz="4" w:space="0" w:color="auto"/>
              <w:bottom w:val="single" w:sz="4" w:space="0" w:color="auto"/>
              <w:right w:val="single" w:sz="4" w:space="0" w:color="auto"/>
            </w:tcBorders>
            <w:vAlign w:val="center"/>
          </w:tcPr>
          <w:p w:rsidR="00E50391" w:rsidRDefault="00E50391">
            <w:pPr>
              <w:widowControl/>
              <w:spacing w:line="240" w:lineRule="exact"/>
              <w:jc w:val="center"/>
              <w:rPr>
                <w:rFonts w:ascii="新宋体" w:eastAsia="新宋体" w:hAnsi="新宋体" w:cs="宋体"/>
                <w:b/>
                <w:kern w:val="0"/>
                <w:sz w:val="18"/>
                <w:szCs w:val="18"/>
              </w:rPr>
            </w:pPr>
            <w:r>
              <w:rPr>
                <w:rFonts w:ascii="新宋体" w:eastAsia="新宋体" w:hAnsi="新宋体" w:cs="宋体" w:hint="eastAsia"/>
                <w:b/>
                <w:kern w:val="0"/>
                <w:sz w:val="18"/>
                <w:szCs w:val="18"/>
              </w:rPr>
              <w:t>合计</w:t>
            </w:r>
          </w:p>
        </w:tc>
        <w:tc>
          <w:tcPr>
            <w:tcW w:w="3492" w:type="dxa"/>
            <w:gridSpan w:val="3"/>
            <w:tcBorders>
              <w:top w:val="single" w:sz="4" w:space="0" w:color="auto"/>
              <w:left w:val="single" w:sz="4" w:space="0" w:color="auto"/>
              <w:bottom w:val="single" w:sz="4" w:space="0" w:color="auto"/>
              <w:right w:val="single" w:sz="4" w:space="0" w:color="auto"/>
            </w:tcBorders>
            <w:vAlign w:val="center"/>
          </w:tcPr>
          <w:p w:rsidR="00E50391" w:rsidRDefault="00E50391">
            <w:pPr>
              <w:widowControl/>
              <w:spacing w:line="240" w:lineRule="exact"/>
              <w:jc w:val="center"/>
              <w:rPr>
                <w:rFonts w:ascii="新宋体" w:eastAsia="新宋体" w:hAnsi="新宋体" w:cs="宋体"/>
                <w:b/>
                <w:kern w:val="0"/>
                <w:sz w:val="18"/>
                <w:szCs w:val="18"/>
              </w:rPr>
            </w:pPr>
            <w:r>
              <w:rPr>
                <w:rFonts w:ascii="新宋体" w:eastAsia="新宋体" w:hAnsi="新宋体" w:cs="宋体" w:hint="eastAsia"/>
                <w:b/>
                <w:kern w:val="0"/>
                <w:sz w:val="18"/>
                <w:szCs w:val="18"/>
              </w:rPr>
              <w:t>公共财政预算安排的教育经费（万元）</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E50391" w:rsidRDefault="00E50391">
            <w:pPr>
              <w:widowControl/>
              <w:spacing w:line="240" w:lineRule="exact"/>
              <w:jc w:val="center"/>
              <w:rPr>
                <w:rFonts w:ascii="新宋体" w:eastAsia="新宋体" w:hAnsi="新宋体" w:cs="宋体" w:hint="eastAsia"/>
                <w:b/>
                <w:kern w:val="0"/>
                <w:sz w:val="18"/>
                <w:szCs w:val="18"/>
              </w:rPr>
            </w:pPr>
            <w:r>
              <w:rPr>
                <w:rFonts w:ascii="新宋体" w:eastAsia="新宋体" w:hAnsi="新宋体" w:cs="宋体" w:hint="eastAsia"/>
                <w:b/>
                <w:kern w:val="0"/>
                <w:sz w:val="18"/>
                <w:szCs w:val="18"/>
              </w:rPr>
              <w:t>政府性基金预算安排的教育经费</w:t>
            </w:r>
          </w:p>
          <w:p w:rsidR="00E50391" w:rsidRDefault="00E50391">
            <w:pPr>
              <w:widowControl/>
              <w:spacing w:line="240" w:lineRule="exact"/>
              <w:jc w:val="center"/>
              <w:rPr>
                <w:rFonts w:ascii="新宋体" w:eastAsia="新宋体" w:hAnsi="新宋体" w:cs="宋体"/>
                <w:b/>
                <w:kern w:val="0"/>
                <w:sz w:val="18"/>
                <w:szCs w:val="18"/>
              </w:rPr>
            </w:pPr>
            <w:r>
              <w:rPr>
                <w:rFonts w:ascii="新宋体" w:eastAsia="新宋体" w:hAnsi="新宋体" w:cs="宋体" w:hint="eastAsia"/>
                <w:b/>
                <w:kern w:val="0"/>
                <w:sz w:val="18"/>
                <w:szCs w:val="18"/>
              </w:rPr>
              <w:t>（万元）</w:t>
            </w:r>
          </w:p>
        </w:tc>
        <w:tc>
          <w:tcPr>
            <w:tcW w:w="900" w:type="dxa"/>
            <w:vMerge/>
            <w:tcBorders>
              <w:top w:val="single" w:sz="4" w:space="0" w:color="auto"/>
              <w:left w:val="single" w:sz="4" w:space="0" w:color="auto"/>
              <w:bottom w:val="single" w:sz="4" w:space="0" w:color="auto"/>
              <w:right w:val="single" w:sz="4" w:space="0" w:color="auto"/>
            </w:tcBorders>
            <w:vAlign w:val="center"/>
          </w:tcPr>
          <w:p w:rsidR="00E50391" w:rsidRDefault="00E50391">
            <w:pPr>
              <w:widowControl/>
              <w:spacing w:line="240" w:lineRule="exact"/>
              <w:jc w:val="left"/>
              <w:rPr>
                <w:rFonts w:ascii="新宋体" w:eastAsia="新宋体" w:hAnsi="新宋体" w:cs="宋体"/>
                <w:b/>
                <w:kern w:val="0"/>
                <w:sz w:val="18"/>
                <w:szCs w:val="18"/>
              </w:rPr>
            </w:pPr>
          </w:p>
        </w:tc>
        <w:tc>
          <w:tcPr>
            <w:tcW w:w="798" w:type="dxa"/>
            <w:vMerge/>
            <w:tcBorders>
              <w:top w:val="single" w:sz="4" w:space="0" w:color="auto"/>
              <w:left w:val="single" w:sz="4" w:space="0" w:color="auto"/>
              <w:bottom w:val="single" w:sz="4" w:space="0" w:color="auto"/>
              <w:right w:val="single" w:sz="4" w:space="0" w:color="auto"/>
            </w:tcBorders>
            <w:vAlign w:val="center"/>
          </w:tcPr>
          <w:p w:rsidR="00E50391" w:rsidRDefault="00E50391">
            <w:pPr>
              <w:widowControl/>
              <w:spacing w:line="240" w:lineRule="exact"/>
              <w:jc w:val="left"/>
              <w:rPr>
                <w:rFonts w:ascii="新宋体" w:eastAsia="新宋体" w:hAnsi="新宋体" w:cs="宋体"/>
                <w:b/>
                <w:kern w:val="0"/>
                <w:sz w:val="18"/>
                <w:szCs w:val="18"/>
              </w:rPr>
            </w:pPr>
          </w:p>
        </w:tc>
      </w:tr>
      <w:tr w:rsidR="00E50391" w:rsidTr="00427073">
        <w:trPr>
          <w:trHeight w:val="240"/>
        </w:trPr>
        <w:tc>
          <w:tcPr>
            <w:tcW w:w="1008" w:type="dxa"/>
            <w:vMerge/>
            <w:tcBorders>
              <w:top w:val="single" w:sz="4" w:space="0" w:color="auto"/>
              <w:left w:val="single" w:sz="4" w:space="0" w:color="auto"/>
              <w:bottom w:val="single" w:sz="4" w:space="0" w:color="auto"/>
              <w:right w:val="single" w:sz="4" w:space="0" w:color="auto"/>
            </w:tcBorders>
            <w:vAlign w:val="center"/>
          </w:tcPr>
          <w:p w:rsidR="00E50391" w:rsidRDefault="00E50391">
            <w:pPr>
              <w:widowControl/>
              <w:spacing w:line="240" w:lineRule="exact"/>
              <w:jc w:val="left"/>
              <w:rPr>
                <w:rFonts w:ascii="新宋体" w:eastAsia="新宋体" w:hAnsi="新宋体" w:cs="宋体"/>
                <w:b/>
                <w:kern w:val="0"/>
                <w:sz w:val="18"/>
                <w:szCs w:val="18"/>
              </w:rPr>
            </w:pPr>
          </w:p>
        </w:tc>
        <w:tc>
          <w:tcPr>
            <w:tcW w:w="1078" w:type="dxa"/>
            <w:vMerge/>
            <w:tcBorders>
              <w:top w:val="single" w:sz="4" w:space="0" w:color="auto"/>
              <w:left w:val="single" w:sz="4" w:space="0" w:color="auto"/>
              <w:bottom w:val="single" w:sz="4" w:space="0" w:color="auto"/>
              <w:right w:val="single" w:sz="4" w:space="0" w:color="auto"/>
            </w:tcBorders>
            <w:vAlign w:val="center"/>
          </w:tcPr>
          <w:p w:rsidR="00E50391" w:rsidRDefault="00E50391">
            <w:pPr>
              <w:widowControl/>
              <w:spacing w:line="240" w:lineRule="exact"/>
              <w:jc w:val="left"/>
              <w:rPr>
                <w:rFonts w:ascii="新宋体" w:eastAsia="新宋体" w:hAnsi="新宋体" w:cs="宋体"/>
                <w:b/>
                <w:kern w:val="0"/>
                <w:sz w:val="18"/>
                <w:szCs w:val="18"/>
              </w:rPr>
            </w:pPr>
          </w:p>
        </w:tc>
        <w:tc>
          <w:tcPr>
            <w:tcW w:w="902" w:type="dxa"/>
            <w:vMerge w:val="restart"/>
            <w:tcBorders>
              <w:top w:val="single" w:sz="4" w:space="0" w:color="auto"/>
              <w:left w:val="single" w:sz="4" w:space="0" w:color="auto"/>
              <w:bottom w:val="single" w:sz="4" w:space="0" w:color="auto"/>
              <w:right w:val="single" w:sz="4" w:space="0" w:color="auto"/>
            </w:tcBorders>
            <w:vAlign w:val="center"/>
          </w:tcPr>
          <w:p w:rsidR="00E50391" w:rsidRDefault="00E50391">
            <w:pPr>
              <w:widowControl/>
              <w:spacing w:line="240" w:lineRule="exact"/>
              <w:jc w:val="center"/>
              <w:rPr>
                <w:rFonts w:ascii="新宋体" w:eastAsia="新宋体" w:hAnsi="新宋体" w:cs="宋体"/>
                <w:b/>
                <w:kern w:val="0"/>
                <w:sz w:val="18"/>
                <w:szCs w:val="18"/>
              </w:rPr>
            </w:pPr>
            <w:r>
              <w:rPr>
                <w:rFonts w:ascii="新宋体" w:eastAsia="新宋体" w:hAnsi="新宋体" w:cs="宋体" w:hint="eastAsia"/>
                <w:b/>
                <w:kern w:val="0"/>
                <w:sz w:val="18"/>
                <w:szCs w:val="18"/>
              </w:rPr>
              <w:t>小计</w:t>
            </w:r>
          </w:p>
        </w:tc>
        <w:tc>
          <w:tcPr>
            <w:tcW w:w="1225" w:type="dxa"/>
            <w:vMerge w:val="restart"/>
            <w:tcBorders>
              <w:top w:val="single" w:sz="4" w:space="0" w:color="auto"/>
              <w:left w:val="single" w:sz="4" w:space="0" w:color="auto"/>
              <w:bottom w:val="single" w:sz="4" w:space="0" w:color="auto"/>
              <w:right w:val="single" w:sz="4" w:space="0" w:color="auto"/>
            </w:tcBorders>
            <w:vAlign w:val="center"/>
          </w:tcPr>
          <w:p w:rsidR="00E50391" w:rsidRDefault="00E50391">
            <w:pPr>
              <w:widowControl/>
              <w:spacing w:line="240" w:lineRule="exact"/>
              <w:jc w:val="center"/>
              <w:rPr>
                <w:rFonts w:ascii="新宋体" w:eastAsia="新宋体" w:hAnsi="新宋体" w:cs="宋体"/>
                <w:b/>
                <w:kern w:val="0"/>
                <w:sz w:val="18"/>
                <w:szCs w:val="18"/>
              </w:rPr>
            </w:pPr>
            <w:r>
              <w:rPr>
                <w:rFonts w:ascii="新宋体" w:eastAsia="新宋体" w:hAnsi="新宋体" w:cs="宋体" w:hint="eastAsia"/>
                <w:b/>
                <w:kern w:val="0"/>
                <w:sz w:val="18"/>
                <w:szCs w:val="18"/>
              </w:rPr>
              <w:t>公共财政教育经费（万元）</w:t>
            </w:r>
          </w:p>
        </w:tc>
        <w:tc>
          <w:tcPr>
            <w:tcW w:w="1365" w:type="dxa"/>
            <w:vMerge w:val="restart"/>
            <w:tcBorders>
              <w:top w:val="single" w:sz="4" w:space="0" w:color="auto"/>
              <w:left w:val="single" w:sz="4" w:space="0" w:color="auto"/>
              <w:bottom w:val="single" w:sz="4" w:space="0" w:color="auto"/>
              <w:right w:val="single" w:sz="4" w:space="0" w:color="auto"/>
            </w:tcBorders>
            <w:vAlign w:val="center"/>
          </w:tcPr>
          <w:p w:rsidR="00E50391" w:rsidRDefault="00E50391">
            <w:pPr>
              <w:widowControl/>
              <w:spacing w:line="240" w:lineRule="exact"/>
              <w:jc w:val="center"/>
              <w:rPr>
                <w:rFonts w:ascii="新宋体" w:eastAsia="新宋体" w:hAnsi="新宋体" w:cs="宋体"/>
                <w:b/>
                <w:kern w:val="0"/>
                <w:sz w:val="18"/>
                <w:szCs w:val="18"/>
              </w:rPr>
            </w:pPr>
            <w:r>
              <w:rPr>
                <w:rFonts w:ascii="新宋体" w:eastAsia="新宋体" w:hAnsi="新宋体" w:cs="宋体" w:hint="eastAsia"/>
                <w:b/>
                <w:kern w:val="0"/>
                <w:sz w:val="18"/>
                <w:szCs w:val="18"/>
              </w:rPr>
              <w:t>其他公共财政预算安排（万元）</w:t>
            </w:r>
          </w:p>
        </w:tc>
        <w:tc>
          <w:tcPr>
            <w:tcW w:w="1260" w:type="dxa"/>
            <w:vMerge/>
            <w:tcBorders>
              <w:top w:val="single" w:sz="4" w:space="0" w:color="auto"/>
              <w:left w:val="single" w:sz="4" w:space="0" w:color="auto"/>
              <w:bottom w:val="single" w:sz="4" w:space="0" w:color="auto"/>
              <w:right w:val="single" w:sz="4" w:space="0" w:color="auto"/>
            </w:tcBorders>
            <w:vAlign w:val="center"/>
          </w:tcPr>
          <w:p w:rsidR="00E50391" w:rsidRDefault="00E50391">
            <w:pPr>
              <w:widowControl/>
              <w:spacing w:line="240" w:lineRule="exact"/>
              <w:jc w:val="left"/>
              <w:rPr>
                <w:rFonts w:ascii="新宋体" w:eastAsia="新宋体" w:hAnsi="新宋体" w:cs="宋体"/>
                <w:b/>
                <w:kern w:val="0"/>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50391" w:rsidRDefault="00E50391">
            <w:pPr>
              <w:widowControl/>
              <w:spacing w:line="240" w:lineRule="exact"/>
              <w:jc w:val="left"/>
              <w:rPr>
                <w:rFonts w:ascii="新宋体" w:eastAsia="新宋体" w:hAnsi="新宋体" w:cs="宋体"/>
                <w:b/>
                <w:kern w:val="0"/>
                <w:sz w:val="18"/>
                <w:szCs w:val="18"/>
              </w:rPr>
            </w:pPr>
          </w:p>
        </w:tc>
        <w:tc>
          <w:tcPr>
            <w:tcW w:w="798" w:type="dxa"/>
            <w:vMerge/>
            <w:tcBorders>
              <w:top w:val="single" w:sz="4" w:space="0" w:color="auto"/>
              <w:left w:val="single" w:sz="4" w:space="0" w:color="auto"/>
              <w:bottom w:val="single" w:sz="4" w:space="0" w:color="auto"/>
              <w:right w:val="single" w:sz="4" w:space="0" w:color="auto"/>
            </w:tcBorders>
            <w:vAlign w:val="center"/>
          </w:tcPr>
          <w:p w:rsidR="00E50391" w:rsidRDefault="00E50391">
            <w:pPr>
              <w:widowControl/>
              <w:spacing w:line="240" w:lineRule="exact"/>
              <w:jc w:val="left"/>
              <w:rPr>
                <w:rFonts w:ascii="新宋体" w:eastAsia="新宋体" w:hAnsi="新宋体" w:cs="宋体"/>
                <w:b/>
                <w:kern w:val="0"/>
                <w:sz w:val="18"/>
                <w:szCs w:val="18"/>
              </w:rPr>
            </w:pPr>
          </w:p>
        </w:tc>
      </w:tr>
      <w:tr w:rsidR="00E50391" w:rsidTr="00427073">
        <w:trPr>
          <w:trHeight w:val="384"/>
        </w:trPr>
        <w:tc>
          <w:tcPr>
            <w:tcW w:w="1008" w:type="dxa"/>
            <w:vMerge/>
            <w:tcBorders>
              <w:top w:val="single" w:sz="4" w:space="0" w:color="auto"/>
              <w:left w:val="single" w:sz="4" w:space="0" w:color="auto"/>
              <w:bottom w:val="single" w:sz="4" w:space="0" w:color="auto"/>
              <w:right w:val="single" w:sz="4" w:space="0" w:color="auto"/>
            </w:tcBorders>
            <w:vAlign w:val="center"/>
          </w:tcPr>
          <w:p w:rsidR="00E50391" w:rsidRDefault="00E50391">
            <w:pPr>
              <w:widowControl/>
              <w:spacing w:line="240" w:lineRule="exact"/>
              <w:jc w:val="left"/>
              <w:rPr>
                <w:rFonts w:ascii="新宋体" w:eastAsia="新宋体" w:hAnsi="新宋体" w:cs="宋体"/>
                <w:b/>
                <w:kern w:val="0"/>
                <w:sz w:val="18"/>
                <w:szCs w:val="18"/>
              </w:rPr>
            </w:pPr>
          </w:p>
        </w:tc>
        <w:tc>
          <w:tcPr>
            <w:tcW w:w="1078" w:type="dxa"/>
            <w:vMerge/>
            <w:tcBorders>
              <w:top w:val="single" w:sz="4" w:space="0" w:color="auto"/>
              <w:left w:val="single" w:sz="4" w:space="0" w:color="auto"/>
              <w:bottom w:val="single" w:sz="4" w:space="0" w:color="auto"/>
              <w:right w:val="single" w:sz="4" w:space="0" w:color="auto"/>
            </w:tcBorders>
            <w:vAlign w:val="center"/>
          </w:tcPr>
          <w:p w:rsidR="00E50391" w:rsidRDefault="00E50391">
            <w:pPr>
              <w:widowControl/>
              <w:spacing w:line="240" w:lineRule="exact"/>
              <w:jc w:val="left"/>
              <w:rPr>
                <w:rFonts w:ascii="新宋体" w:eastAsia="新宋体" w:hAnsi="新宋体" w:cs="宋体"/>
                <w:b/>
                <w:kern w:val="0"/>
                <w:sz w:val="18"/>
                <w:szCs w:val="18"/>
              </w:rPr>
            </w:pPr>
          </w:p>
        </w:tc>
        <w:tc>
          <w:tcPr>
            <w:tcW w:w="902" w:type="dxa"/>
            <w:vMerge/>
            <w:tcBorders>
              <w:top w:val="single" w:sz="4" w:space="0" w:color="auto"/>
              <w:left w:val="single" w:sz="4" w:space="0" w:color="auto"/>
              <w:bottom w:val="single" w:sz="4" w:space="0" w:color="auto"/>
              <w:right w:val="single" w:sz="4" w:space="0" w:color="auto"/>
            </w:tcBorders>
            <w:vAlign w:val="center"/>
          </w:tcPr>
          <w:p w:rsidR="00E50391" w:rsidRDefault="00E50391">
            <w:pPr>
              <w:widowControl/>
              <w:spacing w:line="240" w:lineRule="exact"/>
              <w:jc w:val="left"/>
              <w:rPr>
                <w:rFonts w:ascii="新宋体" w:eastAsia="新宋体" w:hAnsi="新宋体" w:cs="宋体"/>
                <w:b/>
                <w:kern w:val="0"/>
                <w:sz w:val="18"/>
                <w:szCs w:val="18"/>
              </w:rPr>
            </w:pPr>
          </w:p>
        </w:tc>
        <w:tc>
          <w:tcPr>
            <w:tcW w:w="1225" w:type="dxa"/>
            <w:vMerge/>
            <w:tcBorders>
              <w:top w:val="single" w:sz="4" w:space="0" w:color="auto"/>
              <w:left w:val="single" w:sz="4" w:space="0" w:color="auto"/>
              <w:bottom w:val="single" w:sz="4" w:space="0" w:color="auto"/>
              <w:right w:val="single" w:sz="4" w:space="0" w:color="auto"/>
            </w:tcBorders>
            <w:vAlign w:val="center"/>
          </w:tcPr>
          <w:p w:rsidR="00E50391" w:rsidRDefault="00E50391">
            <w:pPr>
              <w:widowControl/>
              <w:spacing w:line="240" w:lineRule="exact"/>
              <w:jc w:val="left"/>
              <w:rPr>
                <w:rFonts w:ascii="新宋体" w:eastAsia="新宋体" w:hAnsi="新宋体" w:cs="宋体"/>
                <w:b/>
                <w:kern w:val="0"/>
                <w:sz w:val="18"/>
                <w:szCs w:val="18"/>
              </w:rPr>
            </w:pPr>
          </w:p>
        </w:tc>
        <w:tc>
          <w:tcPr>
            <w:tcW w:w="1365" w:type="dxa"/>
            <w:vMerge/>
            <w:tcBorders>
              <w:top w:val="single" w:sz="4" w:space="0" w:color="auto"/>
              <w:left w:val="single" w:sz="4" w:space="0" w:color="auto"/>
              <w:bottom w:val="single" w:sz="4" w:space="0" w:color="auto"/>
              <w:right w:val="single" w:sz="4" w:space="0" w:color="auto"/>
            </w:tcBorders>
            <w:vAlign w:val="center"/>
          </w:tcPr>
          <w:p w:rsidR="00E50391" w:rsidRDefault="00E50391">
            <w:pPr>
              <w:widowControl/>
              <w:spacing w:line="240" w:lineRule="exact"/>
              <w:jc w:val="left"/>
              <w:rPr>
                <w:rFonts w:ascii="新宋体" w:eastAsia="新宋体" w:hAnsi="新宋体" w:cs="宋体"/>
                <w:b/>
                <w:kern w:val="0"/>
                <w:sz w:val="18"/>
                <w:szCs w:val="18"/>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E50391" w:rsidRDefault="00E50391">
            <w:pPr>
              <w:widowControl/>
              <w:spacing w:line="240" w:lineRule="exact"/>
              <w:jc w:val="left"/>
              <w:rPr>
                <w:rFonts w:ascii="新宋体" w:eastAsia="新宋体" w:hAnsi="新宋体" w:cs="宋体"/>
                <w:b/>
                <w:kern w:val="0"/>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50391" w:rsidRDefault="00E50391">
            <w:pPr>
              <w:widowControl/>
              <w:spacing w:line="240" w:lineRule="exact"/>
              <w:jc w:val="left"/>
              <w:rPr>
                <w:rFonts w:ascii="新宋体" w:eastAsia="新宋体" w:hAnsi="新宋体" w:cs="宋体"/>
                <w:b/>
                <w:kern w:val="0"/>
                <w:sz w:val="18"/>
                <w:szCs w:val="18"/>
              </w:rPr>
            </w:pPr>
          </w:p>
        </w:tc>
        <w:tc>
          <w:tcPr>
            <w:tcW w:w="798" w:type="dxa"/>
            <w:vMerge/>
            <w:tcBorders>
              <w:top w:val="single" w:sz="4" w:space="0" w:color="auto"/>
              <w:left w:val="single" w:sz="4" w:space="0" w:color="auto"/>
              <w:bottom w:val="single" w:sz="4" w:space="0" w:color="auto"/>
              <w:right w:val="single" w:sz="4" w:space="0" w:color="auto"/>
            </w:tcBorders>
            <w:vAlign w:val="center"/>
          </w:tcPr>
          <w:p w:rsidR="00E50391" w:rsidRDefault="00E50391">
            <w:pPr>
              <w:widowControl/>
              <w:spacing w:line="240" w:lineRule="exact"/>
              <w:jc w:val="left"/>
              <w:rPr>
                <w:rFonts w:ascii="新宋体" w:eastAsia="新宋体" w:hAnsi="新宋体" w:cs="宋体"/>
                <w:b/>
                <w:kern w:val="0"/>
                <w:sz w:val="18"/>
                <w:szCs w:val="18"/>
              </w:rPr>
            </w:pPr>
          </w:p>
        </w:tc>
      </w:tr>
      <w:tr w:rsidR="00E50391" w:rsidRPr="008563B5" w:rsidTr="00427073">
        <w:trPr>
          <w:trHeight w:hRule="exact" w:val="514"/>
        </w:trPr>
        <w:tc>
          <w:tcPr>
            <w:tcW w:w="1008" w:type="dxa"/>
            <w:tcBorders>
              <w:top w:val="single" w:sz="4" w:space="0" w:color="auto"/>
              <w:left w:val="single" w:sz="4" w:space="0" w:color="auto"/>
              <w:bottom w:val="single" w:sz="4" w:space="0" w:color="auto"/>
              <w:right w:val="single" w:sz="4" w:space="0" w:color="auto"/>
            </w:tcBorders>
            <w:vAlign w:val="center"/>
          </w:tcPr>
          <w:p w:rsidR="00E50391" w:rsidRPr="008563B5" w:rsidRDefault="00E50391">
            <w:pPr>
              <w:widowControl/>
              <w:spacing w:line="240" w:lineRule="exact"/>
              <w:jc w:val="center"/>
              <w:rPr>
                <w:rFonts w:eastAsia="新宋体"/>
                <w:kern w:val="0"/>
                <w:sz w:val="21"/>
                <w:szCs w:val="21"/>
              </w:rPr>
            </w:pPr>
            <w:r w:rsidRPr="008563B5">
              <w:rPr>
                <w:rFonts w:eastAsia="新宋体"/>
                <w:kern w:val="0"/>
                <w:sz w:val="21"/>
                <w:szCs w:val="21"/>
              </w:rPr>
              <w:t>2016</w:t>
            </w:r>
            <w:r w:rsidRPr="008563B5">
              <w:rPr>
                <w:rFonts w:eastAsia="新宋体" w:hAnsi="新宋体"/>
                <w:kern w:val="0"/>
                <w:sz w:val="21"/>
                <w:szCs w:val="21"/>
              </w:rPr>
              <w:t>年</w:t>
            </w:r>
          </w:p>
        </w:tc>
        <w:tc>
          <w:tcPr>
            <w:tcW w:w="1078" w:type="dxa"/>
            <w:tcBorders>
              <w:top w:val="single" w:sz="4" w:space="0" w:color="auto"/>
              <w:left w:val="single" w:sz="4" w:space="0" w:color="auto"/>
              <w:bottom w:val="single" w:sz="4" w:space="0" w:color="auto"/>
              <w:right w:val="single" w:sz="4" w:space="0" w:color="auto"/>
            </w:tcBorders>
            <w:vAlign w:val="center"/>
          </w:tcPr>
          <w:p w:rsidR="00E50391" w:rsidRPr="008563B5" w:rsidRDefault="00E50391">
            <w:pPr>
              <w:widowControl/>
              <w:spacing w:line="240" w:lineRule="exact"/>
              <w:jc w:val="center"/>
              <w:rPr>
                <w:rFonts w:eastAsia="新宋体"/>
                <w:kern w:val="0"/>
                <w:sz w:val="21"/>
                <w:szCs w:val="21"/>
              </w:rPr>
            </w:pPr>
            <w:r w:rsidRPr="008563B5">
              <w:rPr>
                <w:rFonts w:eastAsia="新宋体"/>
                <w:kern w:val="0"/>
                <w:sz w:val="21"/>
                <w:szCs w:val="21"/>
              </w:rPr>
              <w:t>120.05</w:t>
            </w:r>
          </w:p>
        </w:tc>
        <w:tc>
          <w:tcPr>
            <w:tcW w:w="902" w:type="dxa"/>
            <w:tcBorders>
              <w:top w:val="single" w:sz="4" w:space="0" w:color="auto"/>
              <w:left w:val="single" w:sz="4" w:space="0" w:color="auto"/>
              <w:bottom w:val="single" w:sz="4" w:space="0" w:color="auto"/>
              <w:right w:val="single" w:sz="4" w:space="0" w:color="auto"/>
            </w:tcBorders>
            <w:vAlign w:val="center"/>
          </w:tcPr>
          <w:p w:rsidR="00E50391" w:rsidRPr="008563B5" w:rsidRDefault="00E50391">
            <w:pPr>
              <w:widowControl/>
              <w:spacing w:line="240" w:lineRule="exact"/>
              <w:jc w:val="center"/>
              <w:rPr>
                <w:rFonts w:eastAsia="新宋体"/>
                <w:kern w:val="0"/>
                <w:sz w:val="21"/>
                <w:szCs w:val="21"/>
              </w:rPr>
            </w:pPr>
            <w:r w:rsidRPr="008563B5">
              <w:rPr>
                <w:rFonts w:eastAsia="新宋体"/>
                <w:kern w:val="0"/>
                <w:sz w:val="21"/>
                <w:szCs w:val="21"/>
              </w:rPr>
              <w:t>120.05</w:t>
            </w:r>
          </w:p>
        </w:tc>
        <w:tc>
          <w:tcPr>
            <w:tcW w:w="1225" w:type="dxa"/>
            <w:tcBorders>
              <w:top w:val="single" w:sz="4" w:space="0" w:color="auto"/>
              <w:left w:val="single" w:sz="4" w:space="0" w:color="auto"/>
              <w:bottom w:val="single" w:sz="4" w:space="0" w:color="auto"/>
              <w:right w:val="single" w:sz="4" w:space="0" w:color="auto"/>
            </w:tcBorders>
            <w:vAlign w:val="center"/>
          </w:tcPr>
          <w:p w:rsidR="00E50391" w:rsidRPr="008563B5" w:rsidRDefault="00E50391">
            <w:pPr>
              <w:widowControl/>
              <w:spacing w:line="240" w:lineRule="exact"/>
              <w:jc w:val="center"/>
              <w:rPr>
                <w:rFonts w:eastAsia="新宋体"/>
                <w:kern w:val="0"/>
                <w:sz w:val="21"/>
                <w:szCs w:val="21"/>
              </w:rPr>
            </w:pPr>
            <w:r w:rsidRPr="008563B5">
              <w:rPr>
                <w:rFonts w:eastAsia="新宋体"/>
                <w:kern w:val="0"/>
                <w:sz w:val="21"/>
                <w:szCs w:val="21"/>
              </w:rPr>
              <w:t>120.05</w:t>
            </w:r>
          </w:p>
        </w:tc>
        <w:tc>
          <w:tcPr>
            <w:tcW w:w="1365" w:type="dxa"/>
            <w:tcBorders>
              <w:top w:val="single" w:sz="4" w:space="0" w:color="auto"/>
              <w:left w:val="single" w:sz="4" w:space="0" w:color="auto"/>
              <w:bottom w:val="single" w:sz="4" w:space="0" w:color="auto"/>
              <w:right w:val="single" w:sz="4" w:space="0" w:color="auto"/>
            </w:tcBorders>
            <w:vAlign w:val="center"/>
          </w:tcPr>
          <w:p w:rsidR="00E50391" w:rsidRPr="008563B5" w:rsidRDefault="00E50391" w:rsidP="00427073">
            <w:pPr>
              <w:widowControl/>
              <w:spacing w:line="240" w:lineRule="exact"/>
              <w:ind w:rightChars="48" w:right="154"/>
              <w:jc w:val="center"/>
              <w:rPr>
                <w:rFonts w:eastAsia="新宋体"/>
                <w:kern w:val="0"/>
                <w:sz w:val="21"/>
                <w:szCs w:val="21"/>
              </w:rPr>
            </w:pPr>
            <w:r w:rsidRPr="008563B5">
              <w:rPr>
                <w:rFonts w:eastAsia="新宋体"/>
                <w:kern w:val="0"/>
                <w:sz w:val="21"/>
                <w:szCs w:val="21"/>
              </w:rPr>
              <w:t>0</w:t>
            </w:r>
          </w:p>
        </w:tc>
        <w:tc>
          <w:tcPr>
            <w:tcW w:w="1260" w:type="dxa"/>
            <w:tcBorders>
              <w:top w:val="single" w:sz="4" w:space="0" w:color="auto"/>
              <w:left w:val="single" w:sz="4" w:space="0" w:color="auto"/>
              <w:bottom w:val="single" w:sz="4" w:space="0" w:color="auto"/>
              <w:right w:val="single" w:sz="4" w:space="0" w:color="auto"/>
            </w:tcBorders>
            <w:vAlign w:val="center"/>
          </w:tcPr>
          <w:p w:rsidR="00E50391" w:rsidRPr="008563B5" w:rsidRDefault="00E50391">
            <w:pPr>
              <w:widowControl/>
              <w:spacing w:line="240" w:lineRule="exact"/>
              <w:jc w:val="center"/>
              <w:rPr>
                <w:rFonts w:eastAsia="新宋体"/>
                <w:kern w:val="0"/>
                <w:sz w:val="21"/>
                <w:szCs w:val="21"/>
              </w:rPr>
            </w:pPr>
            <w:r w:rsidRPr="008563B5">
              <w:rPr>
                <w:rFonts w:eastAsia="新宋体"/>
                <w:kern w:val="0"/>
                <w:sz w:val="21"/>
                <w:szCs w:val="21"/>
              </w:rPr>
              <w:t>0</w:t>
            </w:r>
          </w:p>
        </w:tc>
        <w:tc>
          <w:tcPr>
            <w:tcW w:w="900" w:type="dxa"/>
            <w:tcBorders>
              <w:top w:val="single" w:sz="4" w:space="0" w:color="auto"/>
              <w:left w:val="single" w:sz="4" w:space="0" w:color="auto"/>
              <w:bottom w:val="single" w:sz="4" w:space="0" w:color="auto"/>
              <w:right w:val="single" w:sz="4" w:space="0" w:color="auto"/>
            </w:tcBorders>
            <w:vAlign w:val="center"/>
          </w:tcPr>
          <w:p w:rsidR="00E50391" w:rsidRPr="008563B5" w:rsidRDefault="00E50391">
            <w:pPr>
              <w:widowControl/>
              <w:spacing w:line="240" w:lineRule="exact"/>
              <w:jc w:val="center"/>
              <w:rPr>
                <w:rFonts w:eastAsia="新宋体"/>
                <w:kern w:val="0"/>
                <w:sz w:val="21"/>
                <w:szCs w:val="21"/>
              </w:rPr>
            </w:pPr>
            <w:r w:rsidRPr="008563B5">
              <w:rPr>
                <w:rFonts w:eastAsia="新宋体"/>
                <w:kern w:val="0"/>
                <w:sz w:val="21"/>
                <w:szCs w:val="21"/>
              </w:rPr>
              <w:t>5000</w:t>
            </w:r>
          </w:p>
        </w:tc>
        <w:tc>
          <w:tcPr>
            <w:tcW w:w="798" w:type="dxa"/>
            <w:tcBorders>
              <w:top w:val="single" w:sz="4" w:space="0" w:color="auto"/>
              <w:left w:val="single" w:sz="4" w:space="0" w:color="auto"/>
              <w:bottom w:val="single" w:sz="4" w:space="0" w:color="auto"/>
              <w:right w:val="single" w:sz="4" w:space="0" w:color="auto"/>
            </w:tcBorders>
            <w:vAlign w:val="center"/>
          </w:tcPr>
          <w:p w:rsidR="00E50391" w:rsidRPr="008563B5" w:rsidRDefault="00E50391">
            <w:pPr>
              <w:widowControl/>
              <w:spacing w:line="240" w:lineRule="exact"/>
              <w:jc w:val="center"/>
              <w:rPr>
                <w:rFonts w:eastAsia="新宋体"/>
                <w:kern w:val="0"/>
                <w:sz w:val="21"/>
                <w:szCs w:val="21"/>
              </w:rPr>
            </w:pPr>
            <w:r w:rsidRPr="008563B5">
              <w:rPr>
                <w:rFonts w:eastAsia="新宋体"/>
                <w:kern w:val="0"/>
                <w:sz w:val="21"/>
                <w:szCs w:val="21"/>
              </w:rPr>
              <w:t>28</w:t>
            </w:r>
          </w:p>
        </w:tc>
      </w:tr>
      <w:tr w:rsidR="00E50391" w:rsidRPr="008563B5" w:rsidTr="00427073">
        <w:trPr>
          <w:trHeight w:hRule="exact" w:val="454"/>
        </w:trPr>
        <w:tc>
          <w:tcPr>
            <w:tcW w:w="1008" w:type="dxa"/>
            <w:tcBorders>
              <w:top w:val="single" w:sz="4" w:space="0" w:color="auto"/>
              <w:left w:val="single" w:sz="4" w:space="0" w:color="auto"/>
              <w:bottom w:val="single" w:sz="4" w:space="0" w:color="auto"/>
              <w:right w:val="single" w:sz="4" w:space="0" w:color="auto"/>
            </w:tcBorders>
            <w:vAlign w:val="center"/>
          </w:tcPr>
          <w:p w:rsidR="00E50391" w:rsidRPr="008563B5" w:rsidRDefault="00E50391">
            <w:pPr>
              <w:widowControl/>
              <w:spacing w:line="240" w:lineRule="exact"/>
              <w:jc w:val="center"/>
              <w:rPr>
                <w:rFonts w:eastAsia="新宋体"/>
                <w:kern w:val="0"/>
                <w:sz w:val="21"/>
                <w:szCs w:val="21"/>
              </w:rPr>
            </w:pPr>
            <w:r w:rsidRPr="008563B5">
              <w:rPr>
                <w:rFonts w:eastAsia="新宋体"/>
                <w:kern w:val="0"/>
                <w:sz w:val="21"/>
                <w:szCs w:val="21"/>
              </w:rPr>
              <w:t>2017</w:t>
            </w:r>
            <w:r w:rsidRPr="008563B5">
              <w:rPr>
                <w:rFonts w:eastAsia="新宋体" w:hAnsi="新宋体"/>
                <w:kern w:val="0"/>
                <w:sz w:val="21"/>
                <w:szCs w:val="21"/>
              </w:rPr>
              <w:t>年</w:t>
            </w:r>
          </w:p>
        </w:tc>
        <w:tc>
          <w:tcPr>
            <w:tcW w:w="1078" w:type="dxa"/>
            <w:tcBorders>
              <w:top w:val="single" w:sz="4" w:space="0" w:color="auto"/>
              <w:left w:val="single" w:sz="4" w:space="0" w:color="auto"/>
              <w:bottom w:val="single" w:sz="4" w:space="0" w:color="auto"/>
              <w:right w:val="single" w:sz="4" w:space="0" w:color="auto"/>
            </w:tcBorders>
            <w:vAlign w:val="center"/>
          </w:tcPr>
          <w:p w:rsidR="00E50391" w:rsidRPr="008563B5" w:rsidRDefault="00E50391">
            <w:pPr>
              <w:widowControl/>
              <w:spacing w:line="240" w:lineRule="exact"/>
              <w:jc w:val="center"/>
              <w:rPr>
                <w:rFonts w:eastAsia="新宋体"/>
                <w:kern w:val="0"/>
                <w:sz w:val="21"/>
                <w:szCs w:val="21"/>
              </w:rPr>
            </w:pPr>
            <w:r w:rsidRPr="008563B5">
              <w:rPr>
                <w:rFonts w:eastAsia="新宋体"/>
                <w:kern w:val="0"/>
                <w:sz w:val="21"/>
                <w:szCs w:val="21"/>
              </w:rPr>
              <w:t>197.49</w:t>
            </w:r>
          </w:p>
        </w:tc>
        <w:tc>
          <w:tcPr>
            <w:tcW w:w="902" w:type="dxa"/>
            <w:tcBorders>
              <w:top w:val="single" w:sz="4" w:space="0" w:color="auto"/>
              <w:left w:val="single" w:sz="4" w:space="0" w:color="auto"/>
              <w:bottom w:val="single" w:sz="4" w:space="0" w:color="auto"/>
              <w:right w:val="single" w:sz="4" w:space="0" w:color="auto"/>
            </w:tcBorders>
            <w:vAlign w:val="center"/>
          </w:tcPr>
          <w:p w:rsidR="00E50391" w:rsidRPr="008563B5" w:rsidRDefault="00E50391">
            <w:pPr>
              <w:widowControl/>
              <w:spacing w:line="240" w:lineRule="exact"/>
              <w:jc w:val="center"/>
              <w:rPr>
                <w:rFonts w:eastAsia="新宋体"/>
                <w:kern w:val="0"/>
                <w:sz w:val="21"/>
                <w:szCs w:val="21"/>
              </w:rPr>
            </w:pPr>
            <w:r w:rsidRPr="008563B5">
              <w:rPr>
                <w:rFonts w:eastAsia="新宋体"/>
                <w:kern w:val="0"/>
                <w:sz w:val="21"/>
                <w:szCs w:val="21"/>
              </w:rPr>
              <w:t>197.49</w:t>
            </w:r>
          </w:p>
        </w:tc>
        <w:tc>
          <w:tcPr>
            <w:tcW w:w="1225" w:type="dxa"/>
            <w:tcBorders>
              <w:top w:val="single" w:sz="4" w:space="0" w:color="auto"/>
              <w:left w:val="single" w:sz="4" w:space="0" w:color="auto"/>
              <w:bottom w:val="single" w:sz="4" w:space="0" w:color="auto"/>
              <w:right w:val="single" w:sz="4" w:space="0" w:color="auto"/>
            </w:tcBorders>
            <w:vAlign w:val="center"/>
          </w:tcPr>
          <w:p w:rsidR="00E50391" w:rsidRPr="008563B5" w:rsidRDefault="00E50391">
            <w:pPr>
              <w:widowControl/>
              <w:spacing w:line="240" w:lineRule="exact"/>
              <w:jc w:val="center"/>
              <w:rPr>
                <w:rFonts w:eastAsia="新宋体"/>
                <w:kern w:val="0"/>
                <w:sz w:val="21"/>
                <w:szCs w:val="21"/>
              </w:rPr>
            </w:pPr>
            <w:r w:rsidRPr="008563B5">
              <w:rPr>
                <w:rFonts w:eastAsia="新宋体"/>
                <w:kern w:val="0"/>
                <w:sz w:val="21"/>
                <w:szCs w:val="21"/>
              </w:rPr>
              <w:t>197.49</w:t>
            </w:r>
          </w:p>
        </w:tc>
        <w:tc>
          <w:tcPr>
            <w:tcW w:w="1365" w:type="dxa"/>
            <w:tcBorders>
              <w:top w:val="single" w:sz="4" w:space="0" w:color="auto"/>
              <w:left w:val="single" w:sz="4" w:space="0" w:color="auto"/>
              <w:bottom w:val="single" w:sz="4" w:space="0" w:color="auto"/>
              <w:right w:val="single" w:sz="4" w:space="0" w:color="auto"/>
            </w:tcBorders>
            <w:vAlign w:val="center"/>
          </w:tcPr>
          <w:p w:rsidR="00E50391" w:rsidRPr="008563B5" w:rsidRDefault="00E50391">
            <w:pPr>
              <w:widowControl/>
              <w:spacing w:line="240" w:lineRule="exact"/>
              <w:jc w:val="center"/>
              <w:rPr>
                <w:rFonts w:eastAsia="新宋体"/>
                <w:kern w:val="0"/>
                <w:sz w:val="21"/>
                <w:szCs w:val="21"/>
              </w:rPr>
            </w:pPr>
            <w:r w:rsidRPr="008563B5">
              <w:rPr>
                <w:rFonts w:eastAsia="新宋体"/>
                <w:kern w:val="0"/>
                <w:sz w:val="21"/>
                <w:szCs w:val="21"/>
              </w:rPr>
              <w:t>0</w:t>
            </w:r>
          </w:p>
        </w:tc>
        <w:tc>
          <w:tcPr>
            <w:tcW w:w="1260" w:type="dxa"/>
            <w:tcBorders>
              <w:top w:val="single" w:sz="4" w:space="0" w:color="auto"/>
              <w:left w:val="single" w:sz="4" w:space="0" w:color="auto"/>
              <w:bottom w:val="single" w:sz="4" w:space="0" w:color="auto"/>
              <w:right w:val="single" w:sz="4" w:space="0" w:color="auto"/>
            </w:tcBorders>
            <w:vAlign w:val="center"/>
          </w:tcPr>
          <w:p w:rsidR="00E50391" w:rsidRPr="008563B5" w:rsidRDefault="00E50391">
            <w:pPr>
              <w:widowControl/>
              <w:spacing w:line="240" w:lineRule="exact"/>
              <w:jc w:val="center"/>
              <w:rPr>
                <w:rFonts w:eastAsia="新宋体"/>
                <w:kern w:val="0"/>
                <w:sz w:val="21"/>
                <w:szCs w:val="21"/>
              </w:rPr>
            </w:pPr>
            <w:r w:rsidRPr="008563B5">
              <w:rPr>
                <w:rFonts w:eastAsia="新宋体"/>
                <w:kern w:val="0"/>
                <w:sz w:val="21"/>
                <w:szCs w:val="21"/>
              </w:rPr>
              <w:t>0</w:t>
            </w:r>
          </w:p>
        </w:tc>
        <w:tc>
          <w:tcPr>
            <w:tcW w:w="900" w:type="dxa"/>
            <w:tcBorders>
              <w:top w:val="single" w:sz="4" w:space="0" w:color="auto"/>
              <w:left w:val="single" w:sz="4" w:space="0" w:color="auto"/>
              <w:bottom w:val="single" w:sz="4" w:space="0" w:color="auto"/>
              <w:right w:val="single" w:sz="4" w:space="0" w:color="auto"/>
            </w:tcBorders>
            <w:vAlign w:val="center"/>
          </w:tcPr>
          <w:p w:rsidR="00E50391" w:rsidRPr="008563B5" w:rsidRDefault="00E50391">
            <w:pPr>
              <w:widowControl/>
              <w:spacing w:line="240" w:lineRule="exact"/>
              <w:jc w:val="center"/>
              <w:rPr>
                <w:rFonts w:eastAsia="新宋体"/>
                <w:kern w:val="0"/>
                <w:sz w:val="21"/>
                <w:szCs w:val="21"/>
              </w:rPr>
            </w:pPr>
            <w:r w:rsidRPr="008563B5">
              <w:rPr>
                <w:rFonts w:eastAsia="新宋体"/>
                <w:kern w:val="0"/>
                <w:sz w:val="21"/>
                <w:szCs w:val="21"/>
              </w:rPr>
              <w:t>5000</w:t>
            </w:r>
          </w:p>
        </w:tc>
        <w:tc>
          <w:tcPr>
            <w:tcW w:w="798" w:type="dxa"/>
            <w:tcBorders>
              <w:top w:val="single" w:sz="4" w:space="0" w:color="auto"/>
              <w:left w:val="single" w:sz="4" w:space="0" w:color="auto"/>
              <w:bottom w:val="single" w:sz="4" w:space="0" w:color="auto"/>
              <w:right w:val="single" w:sz="4" w:space="0" w:color="auto"/>
            </w:tcBorders>
            <w:vAlign w:val="center"/>
          </w:tcPr>
          <w:p w:rsidR="00E50391" w:rsidRPr="008563B5" w:rsidRDefault="00E50391">
            <w:pPr>
              <w:widowControl/>
              <w:spacing w:line="240" w:lineRule="exact"/>
              <w:jc w:val="center"/>
              <w:rPr>
                <w:rFonts w:eastAsia="新宋体"/>
                <w:kern w:val="0"/>
                <w:sz w:val="21"/>
                <w:szCs w:val="21"/>
              </w:rPr>
            </w:pPr>
            <w:r w:rsidRPr="008563B5">
              <w:rPr>
                <w:rFonts w:eastAsia="新宋体"/>
                <w:kern w:val="0"/>
                <w:sz w:val="21"/>
                <w:szCs w:val="21"/>
              </w:rPr>
              <w:t>67.09</w:t>
            </w:r>
          </w:p>
        </w:tc>
      </w:tr>
    </w:tbl>
    <w:p w:rsidR="00E50391" w:rsidRPr="008563B5" w:rsidRDefault="00E50391" w:rsidP="008563B5">
      <w:pPr>
        <w:ind w:firstLineChars="200" w:firstLine="420"/>
        <w:rPr>
          <w:sz w:val="21"/>
          <w:szCs w:val="21"/>
        </w:rPr>
      </w:pPr>
    </w:p>
    <w:p w:rsidR="00E50391" w:rsidRPr="00A038A0" w:rsidRDefault="00E50391" w:rsidP="00A038A0">
      <w:pPr>
        <w:pStyle w:val="2"/>
        <w:snapToGrid w:val="0"/>
        <w:spacing w:before="0" w:line="240" w:lineRule="auto"/>
        <w:rPr>
          <w:rFonts w:ascii="宋体" w:eastAsia="宋体" w:hAnsi="宋体" w:hint="eastAsia"/>
        </w:rPr>
      </w:pPr>
      <w:bookmarkStart w:id="186" w:name="_Toc11056_WPSOffice_Level2"/>
      <w:bookmarkStart w:id="187" w:name="_Toc968_WPSOffice_Level2"/>
      <w:bookmarkStart w:id="188" w:name="_Toc7799"/>
      <w:r w:rsidRPr="00A038A0">
        <w:rPr>
          <w:rFonts w:ascii="宋体" w:eastAsia="宋体" w:hAnsi="宋体" w:hint="eastAsia"/>
        </w:rPr>
        <w:lastRenderedPageBreak/>
        <w:t>6.2政策措施</w:t>
      </w:r>
      <w:bookmarkEnd w:id="186"/>
      <w:bookmarkEnd w:id="187"/>
      <w:bookmarkEnd w:id="188"/>
    </w:p>
    <w:p w:rsidR="00E50391" w:rsidRPr="008563B5" w:rsidRDefault="00E50391" w:rsidP="00427073">
      <w:pPr>
        <w:adjustRightInd w:val="0"/>
        <w:snapToGrid w:val="0"/>
        <w:spacing w:line="580" w:lineRule="exact"/>
        <w:ind w:firstLineChars="196" w:firstLine="549"/>
        <w:rPr>
          <w:rFonts w:ascii="宋体" w:eastAsia="宋体" w:hAnsi="宋体" w:hint="eastAsia"/>
          <w:color w:val="000000"/>
          <w:sz w:val="28"/>
          <w:szCs w:val="28"/>
        </w:rPr>
      </w:pPr>
      <w:r w:rsidRPr="008563B5">
        <w:rPr>
          <w:rFonts w:ascii="宋体" w:eastAsia="宋体" w:hAnsi="宋体" w:hint="eastAsia"/>
          <w:color w:val="000000"/>
          <w:sz w:val="28"/>
          <w:szCs w:val="28"/>
        </w:rPr>
        <w:t>根据国家大力发展职业教育的政策，中央和省级财政支持补助了学校学生的学费；按照省旅游局和省扶贫办关于《“十三五”期间安徽省旅游教育扶贫工程实施方案》的要求，学校遴选确定家庭经济特别困难的学生和12个大别山连片县区学生进行扶助。对困难家庭子女完成学业，起到了帮扶作用，是真正意义上的精准扶贫工程。</w:t>
      </w:r>
    </w:p>
    <w:p w:rsidR="00A038A0" w:rsidRDefault="00E50391" w:rsidP="00A038A0">
      <w:pPr>
        <w:adjustRightInd w:val="0"/>
        <w:snapToGrid w:val="0"/>
        <w:spacing w:line="580" w:lineRule="exact"/>
        <w:ind w:firstLineChars="196" w:firstLine="549"/>
        <w:rPr>
          <w:rFonts w:ascii="宋体" w:eastAsia="宋体" w:hAnsi="宋体" w:hint="eastAsia"/>
          <w:color w:val="000000"/>
          <w:sz w:val="28"/>
          <w:szCs w:val="28"/>
        </w:rPr>
      </w:pPr>
      <w:r w:rsidRPr="008563B5">
        <w:rPr>
          <w:rFonts w:ascii="宋体" w:eastAsia="宋体" w:hAnsi="宋体" w:hint="eastAsia"/>
          <w:color w:val="000000"/>
          <w:sz w:val="28"/>
          <w:szCs w:val="28"/>
        </w:rPr>
        <w:t>近年来，学校认真贯彻落实教育部、省教育厅关于职业院校师资队伍建设的文件精神，积极开展各项师资培训，积极推进工学结合和项目化教学改革，切实转变教育观念，扎实抓好优秀人才引进和青年教师培养等工作，为学校发展各项目标的实现提供了有力的师资保障。</w:t>
      </w:r>
      <w:bookmarkStart w:id="189" w:name="_Toc31075"/>
      <w:bookmarkStart w:id="190" w:name="_Toc31848"/>
      <w:bookmarkStart w:id="191" w:name="_Toc1494"/>
      <w:bookmarkStart w:id="192" w:name="_Toc31341"/>
      <w:bookmarkStart w:id="193" w:name="_Toc1702"/>
      <w:bookmarkStart w:id="194" w:name="_Toc4905"/>
      <w:bookmarkStart w:id="195" w:name="_Toc15704"/>
      <w:bookmarkStart w:id="196" w:name="_Toc14389"/>
      <w:bookmarkStart w:id="197" w:name="_Toc18977"/>
    </w:p>
    <w:p w:rsidR="00A038A0" w:rsidRPr="00A038A0" w:rsidRDefault="00E50391" w:rsidP="00A038A0">
      <w:pPr>
        <w:pStyle w:val="1"/>
        <w:tabs>
          <w:tab w:val="left" w:pos="8025"/>
        </w:tabs>
        <w:spacing w:before="100" w:after="0"/>
        <w:rPr>
          <w:rFonts w:ascii="宋体" w:eastAsia="宋体" w:hAnsi="宋体" w:cs="黑体" w:hint="eastAsia"/>
          <w:szCs w:val="44"/>
        </w:rPr>
      </w:pPr>
      <w:r w:rsidRPr="008563B5">
        <w:rPr>
          <w:rFonts w:ascii="宋体" w:eastAsia="宋体" w:hAnsi="宋体" w:cs="黑体" w:hint="eastAsia"/>
          <w:szCs w:val="44"/>
        </w:rPr>
        <w:t>7.特色创新</w:t>
      </w:r>
      <w:bookmarkEnd w:id="189"/>
      <w:bookmarkEnd w:id="190"/>
      <w:bookmarkEnd w:id="191"/>
      <w:bookmarkEnd w:id="192"/>
      <w:bookmarkEnd w:id="193"/>
      <w:bookmarkEnd w:id="194"/>
      <w:bookmarkEnd w:id="195"/>
      <w:bookmarkEnd w:id="196"/>
      <w:bookmarkEnd w:id="197"/>
    </w:p>
    <w:p w:rsidR="00E50391" w:rsidRPr="008563B5" w:rsidRDefault="00E50391" w:rsidP="008563B5">
      <w:pPr>
        <w:snapToGrid w:val="0"/>
        <w:spacing w:line="580" w:lineRule="exact"/>
        <w:rPr>
          <w:rFonts w:ascii="仿宋" w:eastAsia="仿宋" w:hAnsi="仿宋" w:hint="eastAsia"/>
          <w:b/>
          <w:sz w:val="28"/>
          <w:szCs w:val="28"/>
        </w:rPr>
      </w:pPr>
      <w:bookmarkStart w:id="198" w:name="_Toc21961_WPSOffice_Level1"/>
      <w:bookmarkStart w:id="199" w:name="_Toc14543_WPSOffice_Level1"/>
      <w:bookmarkStart w:id="200" w:name="_Toc25514_WPSOffice_Level1"/>
      <w:r w:rsidRPr="008563B5">
        <w:rPr>
          <w:rFonts w:ascii="仿宋" w:eastAsia="仿宋" w:hAnsi="仿宋" w:hint="eastAsia"/>
          <w:b/>
          <w:sz w:val="28"/>
          <w:szCs w:val="28"/>
        </w:rPr>
        <w:t>【案例8】学校开展旅游教育扶贫</w:t>
      </w:r>
      <w:bookmarkEnd w:id="198"/>
      <w:bookmarkEnd w:id="199"/>
      <w:bookmarkEnd w:id="200"/>
    </w:p>
    <w:p w:rsidR="00E50391" w:rsidRDefault="00E50391">
      <w:pPr>
        <w:snapToGrid w:val="0"/>
        <w:spacing w:line="360" w:lineRule="auto"/>
        <w:ind w:firstLineChars="200" w:firstLine="560"/>
        <w:rPr>
          <w:rFonts w:ascii="仿宋_GB2312" w:hint="eastAsia"/>
          <w:sz w:val="28"/>
          <w:szCs w:val="28"/>
        </w:rPr>
      </w:pPr>
    </w:p>
    <w:p w:rsidR="00E50391" w:rsidRPr="008563B5" w:rsidRDefault="00E50391" w:rsidP="008563B5">
      <w:pPr>
        <w:snapToGrid w:val="0"/>
        <w:spacing w:line="360" w:lineRule="auto"/>
        <w:ind w:firstLineChars="200" w:firstLine="560"/>
        <w:rPr>
          <w:rFonts w:ascii="仿宋" w:eastAsia="仿宋" w:hAnsi="仿宋" w:hint="eastAsia"/>
          <w:sz w:val="28"/>
          <w:szCs w:val="28"/>
        </w:rPr>
      </w:pPr>
      <w:r w:rsidRPr="008563B5">
        <w:rPr>
          <w:rFonts w:ascii="仿宋" w:eastAsia="仿宋" w:hAnsi="仿宋" w:hint="eastAsia"/>
          <w:sz w:val="28"/>
          <w:szCs w:val="28"/>
        </w:rPr>
        <w:t>根据安徽省旅游发展委员会、安徽省扶贫开发领导小组办公室《关于支持安徽旅游学校实施旅游教育扶贫工程项目的通知》的文件精神及省旅发委人才培养和精准扶贫计划安排，2018年安徽旅游学校继续实施旅游教育扶贫项目工程。按照省旅游局的工作部署，安徽旅游学校从2016年秋季入学新生中遴选出“建档立卡”贫困家庭、大别山特困连片区和家庭经济特困的学生。招生的专业有旅游服务与管理（导游或景点讲解员方向）和高星级饭店运营与管理（酒店基层管理人员方向）两个专业。其中，高星级饭店运营与管理专业第一至第五学期在校内理论学习，第六学期酒店</w:t>
      </w:r>
      <w:r w:rsidRPr="008563B5">
        <w:rPr>
          <w:rFonts w:ascii="仿宋" w:eastAsia="仿宋" w:hAnsi="仿宋" w:hint="eastAsia"/>
          <w:sz w:val="28"/>
          <w:szCs w:val="28"/>
        </w:rPr>
        <w:lastRenderedPageBreak/>
        <w:t>见习；旅游服务与管理专业第一至第五学期在校学习，在校学习并参加安徽（全国）导游资格考试，第六学期安排在旅游企业实习（免费住宿、享受企业实习生补贴），同时可参加由学校举办相关专业提升的经理培训班。</w:t>
      </w:r>
    </w:p>
    <w:p w:rsidR="00E50391" w:rsidRPr="008563B5" w:rsidRDefault="00E50391">
      <w:pPr>
        <w:snapToGrid w:val="0"/>
        <w:spacing w:line="360" w:lineRule="auto"/>
        <w:ind w:firstLineChars="200" w:firstLine="560"/>
        <w:rPr>
          <w:rFonts w:ascii="仿宋" w:eastAsia="仿宋" w:hAnsi="仿宋" w:cs="宋体" w:hint="eastAsia"/>
          <w:b/>
          <w:kern w:val="0"/>
          <w:szCs w:val="32"/>
        </w:rPr>
      </w:pPr>
      <w:r w:rsidRPr="008563B5">
        <w:rPr>
          <w:rFonts w:ascii="仿宋" w:eastAsia="仿宋" w:hAnsi="仿宋" w:hint="eastAsia"/>
          <w:sz w:val="28"/>
          <w:szCs w:val="28"/>
        </w:rPr>
        <w:t>生源由安徽旅游学校牵头组织，各地扶贫办、大别山特困连片区旅游局等部门配合。安徽旅游学校根据旅游行业相关规定制定录取标准，对学生进行面试和办理录取手续。家庭经济特困的全日制学生可享受一定的补助。</w:t>
      </w:r>
    </w:p>
    <w:p w:rsidR="00E50391" w:rsidRPr="008563B5" w:rsidRDefault="00E50391" w:rsidP="008563B5">
      <w:pPr>
        <w:snapToGrid w:val="0"/>
        <w:spacing w:line="360" w:lineRule="auto"/>
        <w:rPr>
          <w:rFonts w:ascii="仿宋_GB2312" w:hint="eastAsia"/>
          <w:sz w:val="28"/>
          <w:szCs w:val="28"/>
        </w:rPr>
      </w:pPr>
      <w:r w:rsidRPr="008563B5">
        <w:rPr>
          <w:rFonts w:ascii="仿宋" w:eastAsia="仿宋" w:hAnsi="仿宋" w:cs="宋体" w:hint="eastAsia"/>
          <w:b/>
          <w:kern w:val="0"/>
          <w:sz w:val="28"/>
          <w:szCs w:val="28"/>
        </w:rPr>
        <w:t>【案例9】</w:t>
      </w:r>
      <w:bookmarkStart w:id="201" w:name="_Toc13302_WPSOffice_Level1"/>
      <w:bookmarkStart w:id="202" w:name="_Toc28392_WPSOffice_Level1"/>
      <w:bookmarkStart w:id="203" w:name="_Toc1237_WPSOffice_Level1"/>
      <w:r w:rsidRPr="008563B5">
        <w:rPr>
          <w:rFonts w:ascii="仿宋" w:eastAsia="仿宋" w:hAnsi="仿宋" w:hint="eastAsia"/>
          <w:b/>
          <w:sz w:val="28"/>
          <w:szCs w:val="28"/>
        </w:rPr>
        <w:t>学校积极开展培训</w:t>
      </w:r>
      <w:bookmarkEnd w:id="201"/>
      <w:bookmarkEnd w:id="202"/>
      <w:bookmarkEnd w:id="203"/>
      <w:r w:rsidRPr="008563B5">
        <w:rPr>
          <w:rFonts w:ascii="仿宋" w:eastAsia="仿宋" w:hAnsi="仿宋" w:hint="eastAsia"/>
          <w:b/>
          <w:sz w:val="28"/>
          <w:szCs w:val="28"/>
        </w:rPr>
        <w:t>工作</w:t>
      </w:r>
    </w:p>
    <w:p w:rsidR="00E50391" w:rsidRPr="008563B5" w:rsidRDefault="00E50391" w:rsidP="008563B5">
      <w:pPr>
        <w:widowControl/>
        <w:snapToGrid w:val="0"/>
        <w:spacing w:line="620" w:lineRule="exact"/>
        <w:ind w:firstLineChars="150" w:firstLine="420"/>
        <w:jc w:val="left"/>
        <w:rPr>
          <w:rFonts w:ascii="仿宋" w:eastAsia="仿宋" w:hAnsi="仿宋" w:hint="eastAsia"/>
          <w:sz w:val="28"/>
          <w:szCs w:val="28"/>
        </w:rPr>
      </w:pPr>
      <w:r>
        <w:rPr>
          <w:rFonts w:ascii="仿宋_GB2312" w:hint="eastAsia"/>
          <w:sz w:val="28"/>
          <w:szCs w:val="28"/>
        </w:rPr>
        <w:t xml:space="preserve"> </w:t>
      </w:r>
      <w:r w:rsidRPr="008563B5">
        <w:rPr>
          <w:rFonts w:ascii="仿宋" w:eastAsia="仿宋" w:hAnsi="仿宋" w:hint="eastAsia"/>
          <w:sz w:val="28"/>
          <w:szCs w:val="28"/>
        </w:rPr>
        <w:t>2018年，安徽旅游学校在培训业务上积极创新，配合上级主管单位安徽省旅游发展委员会（现名安徽省文化和旅游厅）培训工作，承办了多个培训班及大赛，包括：全省旅游饭店服务技能大赛，安徽省旅游专家下基层、省委组织部专家进贫困村、全省旅游行政执法人员培训班、全省旅游新业态暗访评审工作等。学校还协助省旅游发展委员会（现名安徽省文化和旅游厅）做好了援疆培训送教上门、全省乡村旅游及旅游培训班（两期）、安徽省旅游行业“名导进地市”培训活动（四期）、安徽省旅游统计培训班、安徽省智慧旅游培训班、安徽省旅游规划培训班、安徽省导游面试考官培训的会务工作等。</w:t>
      </w:r>
    </w:p>
    <w:p w:rsidR="00E50391" w:rsidRPr="008563B5" w:rsidRDefault="00E50391">
      <w:pPr>
        <w:widowControl/>
        <w:snapToGrid w:val="0"/>
        <w:spacing w:line="620" w:lineRule="exact"/>
        <w:ind w:firstLineChars="200" w:firstLine="560"/>
        <w:jc w:val="left"/>
        <w:rPr>
          <w:rFonts w:ascii="仿宋" w:eastAsia="仿宋" w:hAnsi="仿宋" w:hint="eastAsia"/>
          <w:sz w:val="28"/>
          <w:szCs w:val="28"/>
        </w:rPr>
      </w:pPr>
      <w:r w:rsidRPr="008563B5">
        <w:rPr>
          <w:rFonts w:ascii="仿宋" w:eastAsia="仿宋" w:hAnsi="仿宋" w:hint="eastAsia"/>
          <w:sz w:val="28"/>
          <w:szCs w:val="28"/>
        </w:rPr>
        <w:t>5月，安徽旅游学校与省政府法制办联系对接，承办了2018年全省旅游行政执法人员资格认证培训班，大大提高了旅游行政执法水平。7月-11月，深入贯彻落实中央和省、市、县关于精准脱贫的决策部署精神，进一步推动各地市乡村旅游快速发展，提升各地市乡村旅游扶贫开发建设水</w:t>
      </w:r>
      <w:r w:rsidRPr="008563B5">
        <w:rPr>
          <w:rFonts w:ascii="仿宋" w:eastAsia="仿宋" w:hAnsi="仿宋" w:hint="eastAsia"/>
          <w:sz w:val="28"/>
          <w:szCs w:val="28"/>
        </w:rPr>
        <w:lastRenderedPageBreak/>
        <w:t>平，学校承办了蚌埠、池州、寿县等地的乡村旅游扶贫培训班，进一步提升了各地乡村旅游发展水平。</w:t>
      </w:r>
    </w:p>
    <w:p w:rsidR="00E50391" w:rsidRDefault="00E50391" w:rsidP="008563B5">
      <w:pPr>
        <w:widowControl/>
        <w:spacing w:line="377" w:lineRule="atLeast"/>
        <w:jc w:val="left"/>
        <w:rPr>
          <w:rFonts w:ascii="仿宋_GB2312" w:hint="eastAsia"/>
          <w:sz w:val="28"/>
          <w:szCs w:val="28"/>
        </w:rPr>
      </w:pPr>
    </w:p>
    <w:p w:rsidR="00E50391" w:rsidRDefault="005F4839">
      <w:pPr>
        <w:widowControl/>
        <w:spacing w:line="377" w:lineRule="atLeast"/>
        <w:jc w:val="left"/>
        <w:rPr>
          <w:rFonts w:ascii="仿宋_GB2312" w:hint="eastAsia"/>
          <w:color w:val="000000"/>
          <w:szCs w:val="32"/>
        </w:rPr>
      </w:pPr>
      <w:r>
        <w:rPr>
          <w:rFonts w:ascii="方正仿宋_GBK" w:eastAsia="方正仿宋_GBK" w:hAnsi="仿宋" w:cs="宋体" w:hint="eastAsia"/>
          <w:noProof/>
          <w:kern w:val="0"/>
          <w:szCs w:val="32"/>
        </w:rPr>
        <w:drawing>
          <wp:inline distT="0" distB="0" distL="0" distR="0">
            <wp:extent cx="2647950" cy="2047875"/>
            <wp:effectExtent l="0" t="0" r="0" b="0"/>
            <wp:docPr id="8" name="图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7950" cy="2047875"/>
                    </a:xfrm>
                    <a:prstGeom prst="rect">
                      <a:avLst/>
                    </a:prstGeom>
                    <a:noFill/>
                    <a:ln>
                      <a:noFill/>
                    </a:ln>
                    <a:effectLst/>
                  </pic:spPr>
                </pic:pic>
              </a:graphicData>
            </a:graphic>
          </wp:inline>
        </w:drawing>
      </w:r>
      <w:r w:rsidR="00E50391">
        <w:rPr>
          <w:rFonts w:ascii="方正仿宋_GBK" w:eastAsia="方正仿宋_GBK" w:hAnsi="仿宋" w:cs="宋体" w:hint="eastAsia"/>
          <w:kern w:val="0"/>
          <w:szCs w:val="32"/>
        </w:rPr>
        <w:t xml:space="preserve">  </w:t>
      </w:r>
      <w:r>
        <w:rPr>
          <w:rFonts w:ascii="仿宋_GB2312" w:hint="eastAsia"/>
          <w:noProof/>
          <w:color w:val="000000"/>
          <w:szCs w:val="32"/>
        </w:rPr>
        <w:drawing>
          <wp:inline distT="0" distB="0" distL="0" distR="0">
            <wp:extent cx="2752725" cy="2019300"/>
            <wp:effectExtent l="0" t="0" r="0" b="0"/>
            <wp:docPr id="9" name="图片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2019300"/>
                    </a:xfrm>
                    <a:prstGeom prst="rect">
                      <a:avLst/>
                    </a:prstGeom>
                    <a:noFill/>
                    <a:ln>
                      <a:noFill/>
                    </a:ln>
                    <a:effectLst/>
                  </pic:spPr>
                </pic:pic>
              </a:graphicData>
            </a:graphic>
          </wp:inline>
        </w:drawing>
      </w:r>
    </w:p>
    <w:p w:rsidR="00E50391" w:rsidRDefault="00E50391">
      <w:pPr>
        <w:widowControl/>
        <w:shd w:val="clear" w:color="auto" w:fill="FFFFFF"/>
        <w:snapToGrid w:val="0"/>
        <w:spacing w:line="580" w:lineRule="exact"/>
        <w:jc w:val="center"/>
        <w:rPr>
          <w:rFonts w:ascii="宋体" w:eastAsia="宋体" w:hAnsi="宋体" w:hint="eastAsia"/>
          <w:b/>
          <w:szCs w:val="32"/>
        </w:rPr>
      </w:pPr>
      <w:r>
        <w:rPr>
          <w:rFonts w:ascii="宋体" w:eastAsia="宋体" w:hAnsi="宋体" w:cs="宋体" w:hint="eastAsia"/>
          <w:b/>
          <w:bCs/>
          <w:sz w:val="21"/>
          <w:szCs w:val="21"/>
        </w:rPr>
        <w:t>图18  安徽旅游学校承办全省旅游行政执法人员资格认证培训班</w:t>
      </w:r>
    </w:p>
    <w:p w:rsidR="00E50391" w:rsidRDefault="005F4839">
      <w:pPr>
        <w:widowControl/>
        <w:spacing w:line="377" w:lineRule="atLeast"/>
        <w:jc w:val="center"/>
        <w:rPr>
          <w:rFonts w:ascii="宋体" w:eastAsia="宋体" w:hAnsi="宋体" w:cs="宋体" w:hint="eastAsia"/>
          <w:b/>
          <w:bCs/>
          <w:sz w:val="21"/>
          <w:szCs w:val="21"/>
        </w:rPr>
      </w:pPr>
      <w:r>
        <w:rPr>
          <w:noProof/>
        </w:rPr>
        <w:drawing>
          <wp:inline distT="0" distB="0" distL="0" distR="0">
            <wp:extent cx="2695575" cy="1981200"/>
            <wp:effectExtent l="0" t="0" r="0" b="0"/>
            <wp:docPr id="10" name="图片 36" descr="2018052816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201805281627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5575" cy="1981200"/>
                    </a:xfrm>
                    <a:prstGeom prst="rect">
                      <a:avLst/>
                    </a:prstGeom>
                    <a:noFill/>
                    <a:ln>
                      <a:noFill/>
                    </a:ln>
                    <a:effectLst/>
                  </pic:spPr>
                </pic:pic>
              </a:graphicData>
            </a:graphic>
          </wp:inline>
        </w:drawing>
      </w:r>
      <w:r w:rsidR="00E50391">
        <w:rPr>
          <w:rFonts w:hint="eastAsia"/>
        </w:rPr>
        <w:t xml:space="preserve">  </w:t>
      </w:r>
      <w:r>
        <w:rPr>
          <w:noProof/>
        </w:rPr>
        <w:drawing>
          <wp:inline distT="0" distB="0" distL="0" distR="0">
            <wp:extent cx="2647950" cy="1924050"/>
            <wp:effectExtent l="0" t="0" r="0" b="0"/>
            <wp:docPr id="11" name="图片 21" descr="2018072509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201807250939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7950" cy="1924050"/>
                    </a:xfrm>
                    <a:prstGeom prst="rect">
                      <a:avLst/>
                    </a:prstGeom>
                    <a:noFill/>
                    <a:ln>
                      <a:noFill/>
                    </a:ln>
                  </pic:spPr>
                </pic:pic>
              </a:graphicData>
            </a:graphic>
          </wp:inline>
        </w:drawing>
      </w:r>
      <w:r w:rsidR="00E50391">
        <w:rPr>
          <w:rFonts w:ascii="宋体" w:eastAsia="宋体" w:hAnsi="宋体" w:cs="宋体" w:hint="eastAsia"/>
          <w:b/>
          <w:bCs/>
          <w:sz w:val="21"/>
          <w:szCs w:val="21"/>
        </w:rPr>
        <w:t>图19  安徽旅游学校学校承办各地市乡村旅游扶贫培训班</w:t>
      </w:r>
    </w:p>
    <w:p w:rsidR="00E50391" w:rsidRPr="00A038A0" w:rsidRDefault="00E50391" w:rsidP="00A038A0">
      <w:pPr>
        <w:pStyle w:val="1"/>
        <w:tabs>
          <w:tab w:val="left" w:pos="8025"/>
        </w:tabs>
        <w:spacing w:before="100" w:after="0"/>
        <w:rPr>
          <w:rFonts w:ascii="宋体" w:eastAsia="宋体" w:hAnsi="宋体" w:cs="黑体" w:hint="eastAsia"/>
          <w:szCs w:val="44"/>
        </w:rPr>
      </w:pPr>
      <w:bookmarkStart w:id="204" w:name="_Toc7766"/>
      <w:bookmarkStart w:id="205" w:name="_Toc20780"/>
      <w:bookmarkStart w:id="206" w:name="_Toc20893"/>
      <w:bookmarkStart w:id="207" w:name="_Toc1378"/>
      <w:bookmarkStart w:id="208" w:name="_Toc22731"/>
      <w:bookmarkStart w:id="209" w:name="_Toc30059"/>
      <w:bookmarkStart w:id="210" w:name="_Toc16428"/>
      <w:bookmarkStart w:id="211" w:name="_Toc19215"/>
      <w:bookmarkStart w:id="212" w:name="_Toc3904"/>
      <w:r w:rsidRPr="00A038A0">
        <w:rPr>
          <w:rFonts w:ascii="宋体" w:eastAsia="宋体" w:hAnsi="宋体" w:cs="黑体" w:hint="eastAsia"/>
          <w:szCs w:val="44"/>
        </w:rPr>
        <w:t>8.主要问题和改进措施</w:t>
      </w:r>
      <w:bookmarkEnd w:id="204"/>
      <w:bookmarkEnd w:id="205"/>
      <w:bookmarkEnd w:id="206"/>
      <w:bookmarkEnd w:id="207"/>
      <w:bookmarkEnd w:id="208"/>
      <w:bookmarkEnd w:id="209"/>
      <w:bookmarkEnd w:id="210"/>
      <w:bookmarkEnd w:id="211"/>
      <w:bookmarkEnd w:id="212"/>
    </w:p>
    <w:p w:rsidR="00E50391" w:rsidRPr="00A038A0" w:rsidRDefault="00E50391" w:rsidP="00A038A0">
      <w:pPr>
        <w:pStyle w:val="2"/>
        <w:snapToGrid w:val="0"/>
        <w:spacing w:before="0" w:line="240" w:lineRule="auto"/>
        <w:rPr>
          <w:rFonts w:ascii="宋体" w:eastAsia="宋体" w:hAnsi="宋体" w:hint="eastAsia"/>
        </w:rPr>
      </w:pPr>
      <w:bookmarkStart w:id="213" w:name="_Toc3964_WPSOffice_Level2"/>
      <w:bookmarkStart w:id="214" w:name="_Toc32204_WPSOffice_Level2"/>
      <w:bookmarkStart w:id="215" w:name="_Toc24193"/>
      <w:r w:rsidRPr="00A038A0">
        <w:rPr>
          <w:rFonts w:ascii="宋体" w:eastAsia="宋体" w:hAnsi="宋体" w:hint="eastAsia"/>
        </w:rPr>
        <w:t>8.1主要问题</w:t>
      </w:r>
      <w:bookmarkEnd w:id="213"/>
      <w:bookmarkEnd w:id="214"/>
      <w:bookmarkEnd w:id="215"/>
    </w:p>
    <w:p w:rsidR="00E50391" w:rsidRPr="001C6E4D" w:rsidRDefault="001C6E4D" w:rsidP="001C6E4D">
      <w:pPr>
        <w:snapToGrid w:val="0"/>
        <w:spacing w:line="360" w:lineRule="auto"/>
        <w:ind w:firstLineChars="200" w:firstLine="562"/>
        <w:rPr>
          <w:rFonts w:ascii="宋体" w:eastAsia="宋体" w:hAnsi="宋体" w:hint="eastAsia"/>
          <w:b/>
          <w:color w:val="000000"/>
          <w:sz w:val="28"/>
          <w:szCs w:val="28"/>
        </w:rPr>
      </w:pPr>
      <w:r w:rsidRPr="001C6E4D">
        <w:rPr>
          <w:rFonts w:ascii="宋体" w:eastAsia="宋体" w:hAnsi="宋体" w:hint="eastAsia"/>
          <w:b/>
          <w:color w:val="000000"/>
          <w:sz w:val="28"/>
          <w:szCs w:val="28"/>
        </w:rPr>
        <w:t>8.1.1</w:t>
      </w:r>
      <w:r w:rsidR="00E50391" w:rsidRPr="001C6E4D">
        <w:rPr>
          <w:rFonts w:ascii="宋体" w:eastAsia="宋体" w:hAnsi="宋体" w:hint="eastAsia"/>
          <w:b/>
          <w:color w:val="000000"/>
          <w:sz w:val="28"/>
          <w:szCs w:val="28"/>
        </w:rPr>
        <w:t>基础设施不完善</w:t>
      </w:r>
    </w:p>
    <w:p w:rsidR="00E50391" w:rsidRPr="001C6E4D" w:rsidRDefault="00E50391">
      <w:pPr>
        <w:spacing w:line="580" w:lineRule="exact"/>
        <w:ind w:firstLineChars="148" w:firstLine="414"/>
        <w:rPr>
          <w:rFonts w:ascii="宋体" w:eastAsia="宋体" w:hAnsi="宋体" w:hint="eastAsia"/>
          <w:color w:val="000000"/>
          <w:sz w:val="28"/>
          <w:szCs w:val="28"/>
        </w:rPr>
      </w:pPr>
      <w:r w:rsidRPr="001C6E4D">
        <w:rPr>
          <w:rFonts w:ascii="宋体" w:eastAsia="宋体" w:hAnsi="宋体" w:hint="eastAsia"/>
          <w:color w:val="000000"/>
          <w:sz w:val="28"/>
          <w:szCs w:val="28"/>
        </w:rPr>
        <w:lastRenderedPageBreak/>
        <w:t>学校基础设施还有待完备，力争每个专业的教学设备设施、师资水平、管理水平等均达先进水准。但学校是自收自支的单位，经费问题比较紧张，导致很多工作难以开展。由于学校基本建设资金多是借贷筹集，面临的还本付息压力较大。办学经费短缺的问题一直制约着学校的生存和发展，同时也严重影响了教师队伍的稳定。</w:t>
      </w:r>
    </w:p>
    <w:p w:rsidR="00E50391" w:rsidRPr="001C6E4D" w:rsidRDefault="001C6E4D" w:rsidP="001C6E4D">
      <w:pPr>
        <w:snapToGrid w:val="0"/>
        <w:spacing w:line="580" w:lineRule="exact"/>
        <w:ind w:firstLineChars="200" w:firstLine="562"/>
        <w:rPr>
          <w:rFonts w:ascii="宋体" w:eastAsia="宋体" w:hAnsi="宋体" w:hint="eastAsia"/>
          <w:b/>
          <w:color w:val="000000"/>
          <w:sz w:val="28"/>
          <w:szCs w:val="28"/>
        </w:rPr>
      </w:pPr>
      <w:r w:rsidRPr="001C6E4D">
        <w:rPr>
          <w:rFonts w:ascii="宋体" w:eastAsia="宋体" w:hAnsi="宋体" w:hint="eastAsia"/>
          <w:b/>
          <w:color w:val="000000"/>
          <w:sz w:val="28"/>
          <w:szCs w:val="28"/>
        </w:rPr>
        <w:t>8.1.2</w:t>
      </w:r>
      <w:r w:rsidR="00E50391" w:rsidRPr="001C6E4D">
        <w:rPr>
          <w:rFonts w:ascii="宋体" w:eastAsia="宋体" w:hAnsi="宋体" w:hint="eastAsia"/>
          <w:b/>
          <w:color w:val="000000"/>
          <w:sz w:val="28"/>
          <w:szCs w:val="28"/>
        </w:rPr>
        <w:t>师资力量薄弱</w:t>
      </w:r>
    </w:p>
    <w:p w:rsidR="001C6E4D" w:rsidRPr="001C6E4D" w:rsidRDefault="00E50391" w:rsidP="001C6E4D">
      <w:pPr>
        <w:pStyle w:val="ae"/>
        <w:shd w:val="clear" w:color="auto" w:fill="FFFFFF"/>
        <w:spacing w:before="0" w:beforeAutospacing="0" w:after="0" w:afterAutospacing="0" w:line="580" w:lineRule="exact"/>
        <w:ind w:firstLine="627"/>
        <w:jc w:val="both"/>
        <w:rPr>
          <w:rFonts w:cs="Times New Roman" w:hint="eastAsia"/>
          <w:color w:val="000000"/>
          <w:kern w:val="2"/>
          <w:sz w:val="28"/>
          <w:szCs w:val="28"/>
        </w:rPr>
      </w:pPr>
      <w:r w:rsidRPr="001C6E4D">
        <w:rPr>
          <w:rFonts w:cs="Times New Roman" w:hint="eastAsia"/>
          <w:color w:val="000000"/>
          <w:kern w:val="2"/>
          <w:sz w:val="28"/>
          <w:szCs w:val="28"/>
        </w:rPr>
        <w:t>经过几年的建设，学校已经初步建立了一支以教学名师、专业带头人、骨干教师为主体的专任教师队伍，但数量偏少，高水平的师资队伍建设任重道远。教师队伍的职业技能和科研能力仍需进一步提高。</w:t>
      </w:r>
    </w:p>
    <w:p w:rsidR="00E50391" w:rsidRPr="001C6E4D" w:rsidRDefault="001C6E4D" w:rsidP="001C6E4D">
      <w:pPr>
        <w:snapToGrid w:val="0"/>
        <w:spacing w:line="580" w:lineRule="exact"/>
        <w:ind w:firstLineChars="200" w:firstLine="562"/>
        <w:rPr>
          <w:rFonts w:ascii="宋体" w:eastAsia="宋体" w:hAnsi="宋体" w:hint="eastAsia"/>
          <w:b/>
          <w:color w:val="000000"/>
          <w:sz w:val="28"/>
          <w:szCs w:val="28"/>
        </w:rPr>
      </w:pPr>
      <w:r w:rsidRPr="001C6E4D">
        <w:rPr>
          <w:rFonts w:ascii="宋体" w:eastAsia="宋体" w:hAnsi="宋体" w:hint="eastAsia"/>
          <w:b/>
          <w:color w:val="000000"/>
          <w:sz w:val="28"/>
          <w:szCs w:val="28"/>
        </w:rPr>
        <w:t>8.1.3</w:t>
      </w:r>
      <w:r w:rsidR="00E50391" w:rsidRPr="001C6E4D">
        <w:rPr>
          <w:rFonts w:ascii="宋体" w:eastAsia="宋体" w:hAnsi="宋体" w:hint="eastAsia"/>
          <w:b/>
          <w:color w:val="000000"/>
          <w:sz w:val="28"/>
          <w:szCs w:val="28"/>
        </w:rPr>
        <w:t>人事制度不完善</w:t>
      </w:r>
    </w:p>
    <w:p w:rsidR="001C6E4D" w:rsidRPr="00183A64" w:rsidRDefault="00E50391" w:rsidP="00183A64">
      <w:pPr>
        <w:widowControl/>
        <w:spacing w:line="580" w:lineRule="exact"/>
        <w:ind w:firstLineChars="210" w:firstLine="588"/>
        <w:jc w:val="left"/>
        <w:rPr>
          <w:rFonts w:ascii="宋体" w:eastAsia="宋体" w:hAnsi="宋体" w:hint="eastAsia"/>
          <w:color w:val="000000"/>
          <w:szCs w:val="32"/>
        </w:rPr>
      </w:pPr>
      <w:r w:rsidRPr="001C6E4D">
        <w:rPr>
          <w:rFonts w:ascii="宋体" w:eastAsia="宋体" w:hAnsi="宋体" w:hint="eastAsia"/>
          <w:color w:val="000000"/>
          <w:sz w:val="28"/>
          <w:szCs w:val="28"/>
        </w:rPr>
        <w:t>人事制度需要进一步完善，需强化制度的执行力度，形成有效机制，用制度管人、用人。下一步将根据在校生数量情况和便于工作协调配合的要求，整合内设</w:t>
      </w:r>
      <w:bookmarkStart w:id="216" w:name="_GoBack"/>
      <w:bookmarkEnd w:id="216"/>
      <w:r w:rsidRPr="001C6E4D">
        <w:rPr>
          <w:rFonts w:ascii="宋体" w:eastAsia="宋体" w:hAnsi="宋体" w:hint="eastAsia"/>
          <w:color w:val="000000"/>
          <w:sz w:val="28"/>
          <w:szCs w:val="28"/>
        </w:rPr>
        <w:t>机构，合理核定岗位聘用人数。按照“效率优先”的原则，进一步深化分配制度改革，完善校内津贴和绩效工资制度。完善考评和奖励制度，贯彻“优质优酬”的原则，奖励政策向教学培训一线教师及有科研成果的教师倾斜，向有创造性工作的管理人员和有突出贡献的人员倾斜，鼓励教师的创新精神。</w:t>
      </w:r>
      <w:bookmarkStart w:id="217" w:name="_Toc12031_WPSOffice_Level2"/>
      <w:bookmarkStart w:id="218" w:name="_Toc19086_WPSOffice_Level2"/>
      <w:bookmarkStart w:id="219" w:name="_Toc2800"/>
    </w:p>
    <w:p w:rsidR="00E50391" w:rsidRPr="00A038A0" w:rsidRDefault="00E50391" w:rsidP="00A038A0">
      <w:pPr>
        <w:pStyle w:val="2"/>
        <w:snapToGrid w:val="0"/>
        <w:spacing w:before="0" w:line="240" w:lineRule="auto"/>
        <w:rPr>
          <w:rFonts w:ascii="宋体" w:eastAsia="宋体" w:hAnsi="宋体" w:hint="eastAsia"/>
        </w:rPr>
      </w:pPr>
      <w:r w:rsidRPr="00A038A0">
        <w:rPr>
          <w:rFonts w:ascii="宋体" w:eastAsia="宋体" w:hAnsi="宋体" w:hint="eastAsia"/>
        </w:rPr>
        <w:t>8.2改进措施</w:t>
      </w:r>
      <w:bookmarkEnd w:id="217"/>
      <w:bookmarkEnd w:id="218"/>
      <w:bookmarkEnd w:id="219"/>
    </w:p>
    <w:p w:rsidR="00E50391" w:rsidRPr="001C6E4D" w:rsidRDefault="001C6E4D" w:rsidP="001C6E4D">
      <w:pPr>
        <w:snapToGrid w:val="0"/>
        <w:spacing w:line="620" w:lineRule="exact"/>
        <w:ind w:firstLineChars="200" w:firstLine="562"/>
        <w:rPr>
          <w:rFonts w:ascii="宋体" w:eastAsia="宋体" w:hAnsi="宋体" w:hint="eastAsia"/>
          <w:b/>
          <w:color w:val="000000"/>
          <w:sz w:val="28"/>
          <w:szCs w:val="28"/>
        </w:rPr>
      </w:pPr>
      <w:r w:rsidRPr="001C6E4D">
        <w:rPr>
          <w:rFonts w:ascii="宋体" w:eastAsia="宋体" w:hAnsi="宋体" w:hint="eastAsia"/>
          <w:b/>
          <w:color w:val="000000"/>
          <w:sz w:val="28"/>
          <w:szCs w:val="28"/>
        </w:rPr>
        <w:t>8.2.1</w:t>
      </w:r>
      <w:r w:rsidR="00E50391" w:rsidRPr="001C6E4D">
        <w:rPr>
          <w:rFonts w:ascii="宋体" w:eastAsia="宋体" w:hAnsi="宋体" w:hint="eastAsia"/>
          <w:b/>
          <w:color w:val="000000"/>
          <w:sz w:val="28"/>
          <w:szCs w:val="28"/>
        </w:rPr>
        <w:t>提升文化和旅游教育培养质量</w:t>
      </w:r>
    </w:p>
    <w:p w:rsidR="00E50391" w:rsidRPr="001C6E4D" w:rsidRDefault="00E50391">
      <w:pPr>
        <w:snapToGrid w:val="0"/>
        <w:spacing w:line="620" w:lineRule="exact"/>
        <w:ind w:firstLineChars="200" w:firstLine="560"/>
        <w:rPr>
          <w:rFonts w:ascii="宋体" w:eastAsia="宋体" w:hAnsi="宋体" w:cs="宋体" w:hint="eastAsia"/>
          <w:color w:val="000000"/>
          <w:kern w:val="0"/>
          <w:sz w:val="28"/>
          <w:szCs w:val="28"/>
        </w:rPr>
      </w:pPr>
      <w:r w:rsidRPr="001C6E4D">
        <w:rPr>
          <w:rFonts w:ascii="宋体" w:eastAsia="宋体" w:hAnsi="宋体" w:cs="宋体"/>
          <w:color w:val="000000"/>
          <w:kern w:val="0"/>
          <w:sz w:val="28"/>
          <w:szCs w:val="28"/>
        </w:rPr>
        <w:t>201</w:t>
      </w:r>
      <w:r w:rsidRPr="001C6E4D">
        <w:rPr>
          <w:rFonts w:ascii="宋体" w:eastAsia="宋体" w:hAnsi="宋体" w:cs="宋体" w:hint="eastAsia"/>
          <w:color w:val="000000"/>
          <w:kern w:val="0"/>
          <w:sz w:val="28"/>
          <w:szCs w:val="28"/>
        </w:rPr>
        <w:t>9年学校将继续坚持职业教育特色，紧紧围绕“产教融合、校企合作”这一要求，通过进一步以市场需求为导向设置专业，按照“招生就是招工”的理念遴选优质合作企业，充分实现校企的深度合作，打造具有鲜</w:t>
      </w:r>
      <w:r w:rsidRPr="001C6E4D">
        <w:rPr>
          <w:rFonts w:ascii="宋体" w:eastAsia="宋体" w:hAnsi="宋体" w:cs="宋体" w:hint="eastAsia"/>
          <w:color w:val="000000"/>
          <w:kern w:val="0"/>
          <w:sz w:val="28"/>
          <w:szCs w:val="28"/>
        </w:rPr>
        <w:lastRenderedPageBreak/>
        <w:t>明文化和旅游职教特点的教练型的师资队伍。继续加大教师进入企业实习锻炼的力度，突出学生实战动手能力，不断提升职业教育的办学水平。继续开展校园文化建设活动，加强学生德育教育水平。</w:t>
      </w:r>
    </w:p>
    <w:p w:rsidR="00E50391" w:rsidRPr="001C6E4D" w:rsidRDefault="001C6E4D" w:rsidP="001C6E4D">
      <w:pPr>
        <w:snapToGrid w:val="0"/>
        <w:spacing w:line="620" w:lineRule="exact"/>
        <w:ind w:firstLineChars="200" w:firstLine="562"/>
        <w:rPr>
          <w:rFonts w:ascii="宋体" w:eastAsia="宋体" w:hAnsi="宋体" w:cs="宋体" w:hint="eastAsia"/>
          <w:b/>
          <w:color w:val="000000"/>
          <w:kern w:val="0"/>
          <w:sz w:val="28"/>
          <w:szCs w:val="28"/>
        </w:rPr>
      </w:pPr>
      <w:r w:rsidRPr="001C6E4D">
        <w:rPr>
          <w:rFonts w:ascii="宋体" w:eastAsia="宋体" w:hAnsi="宋体" w:hint="eastAsia"/>
          <w:b/>
          <w:color w:val="000000"/>
          <w:sz w:val="28"/>
          <w:szCs w:val="28"/>
        </w:rPr>
        <w:t>8.2.2</w:t>
      </w:r>
      <w:r w:rsidR="00E50391" w:rsidRPr="001C6E4D">
        <w:rPr>
          <w:rFonts w:ascii="宋体" w:eastAsia="宋体" w:hAnsi="宋体" w:hint="eastAsia"/>
          <w:b/>
          <w:color w:val="000000"/>
          <w:sz w:val="28"/>
          <w:szCs w:val="28"/>
        </w:rPr>
        <w:t>提高师资队伍建设</w:t>
      </w:r>
    </w:p>
    <w:p w:rsidR="00E50391" w:rsidRPr="001C6E4D" w:rsidRDefault="00E50391">
      <w:pPr>
        <w:pStyle w:val="ae"/>
        <w:shd w:val="clear" w:color="auto" w:fill="FFFFFF"/>
        <w:spacing w:before="0" w:beforeAutospacing="0" w:after="0" w:afterAutospacing="0" w:line="580" w:lineRule="exact"/>
        <w:ind w:firstLine="627"/>
        <w:jc w:val="both"/>
        <w:rPr>
          <w:rFonts w:cs="Times New Roman" w:hint="eastAsia"/>
          <w:color w:val="000000"/>
          <w:kern w:val="2"/>
          <w:sz w:val="28"/>
          <w:szCs w:val="28"/>
        </w:rPr>
      </w:pPr>
      <w:r w:rsidRPr="001C6E4D">
        <w:rPr>
          <w:rFonts w:cs="Times New Roman" w:hint="eastAsia"/>
          <w:color w:val="000000"/>
          <w:kern w:val="2"/>
          <w:sz w:val="28"/>
          <w:szCs w:val="28"/>
        </w:rPr>
        <w:t>学校需要增加师资队伍建设，行业企业兼职教师参与人才培养工作的力度仍需进一步加大。可通过培养和引进两条途径，加快专业带头人和骨干教师队伍建设的步伐。一是广泛聘请各类高水平人才兼任学校教学；二是加强教学团队建设，提升教学团队的教学与科研实力，确保教学团队的可持续发展，推动专业建设和课程建设，提高人才培养工作的质量水平。</w:t>
      </w:r>
    </w:p>
    <w:p w:rsidR="00E50391" w:rsidRPr="001C6E4D" w:rsidRDefault="001C6E4D">
      <w:pPr>
        <w:pStyle w:val="ae"/>
        <w:shd w:val="clear" w:color="auto" w:fill="FFFFFF"/>
        <w:spacing w:before="0" w:beforeAutospacing="0" w:after="0" w:afterAutospacing="0" w:line="580" w:lineRule="exact"/>
        <w:ind w:firstLine="627"/>
        <w:jc w:val="both"/>
        <w:rPr>
          <w:rFonts w:cs="Times New Roman" w:hint="eastAsia"/>
          <w:b/>
          <w:color w:val="000000"/>
          <w:kern w:val="2"/>
          <w:sz w:val="28"/>
          <w:szCs w:val="28"/>
        </w:rPr>
      </w:pPr>
      <w:r w:rsidRPr="001C6E4D">
        <w:rPr>
          <w:rFonts w:cs="Times New Roman" w:hint="eastAsia"/>
          <w:b/>
          <w:color w:val="000000"/>
          <w:kern w:val="2"/>
          <w:sz w:val="28"/>
          <w:szCs w:val="28"/>
        </w:rPr>
        <w:t>8.2.3</w:t>
      </w:r>
      <w:r w:rsidR="00E50391" w:rsidRPr="001C6E4D">
        <w:rPr>
          <w:rFonts w:cs="Times New Roman" w:hint="eastAsia"/>
          <w:b/>
          <w:color w:val="000000"/>
          <w:kern w:val="2"/>
          <w:sz w:val="28"/>
          <w:szCs w:val="28"/>
        </w:rPr>
        <w:t>全面深化人事制度改革</w:t>
      </w:r>
    </w:p>
    <w:p w:rsidR="00E50391" w:rsidRPr="001C6E4D" w:rsidRDefault="00E50391">
      <w:pPr>
        <w:snapToGrid w:val="0"/>
        <w:spacing w:line="620" w:lineRule="exact"/>
        <w:ind w:firstLineChars="200" w:firstLine="560"/>
        <w:rPr>
          <w:rFonts w:ascii="宋体" w:eastAsia="宋体" w:hAnsi="宋体" w:hint="eastAsia"/>
          <w:color w:val="000000"/>
          <w:sz w:val="28"/>
          <w:szCs w:val="28"/>
        </w:rPr>
      </w:pPr>
      <w:r w:rsidRPr="001C6E4D">
        <w:rPr>
          <w:rFonts w:ascii="宋体" w:eastAsia="宋体" w:hAnsi="宋体" w:hint="eastAsia"/>
          <w:color w:val="000000"/>
          <w:sz w:val="28"/>
          <w:szCs w:val="28"/>
        </w:rPr>
        <w:t>完善人事制度改革并强化制度的执行力度，形成有效机制。整合内设机构，合理核定岗位聘用人数。在人员定岗后，完善分配制度的改革，增强内在发展动力，努力创收，让职工的收入相应增加。</w:t>
      </w:r>
    </w:p>
    <w:p w:rsidR="00E50391" w:rsidRDefault="00E50391">
      <w:pPr>
        <w:snapToGrid w:val="0"/>
        <w:spacing w:line="580" w:lineRule="exact"/>
        <w:ind w:firstLineChars="200" w:firstLine="640"/>
        <w:rPr>
          <w:rFonts w:ascii="仿宋_GB2312" w:hint="eastAsia"/>
          <w:color w:val="000000"/>
          <w:szCs w:val="32"/>
        </w:rPr>
      </w:pPr>
    </w:p>
    <w:sectPr w:rsidR="00E50391">
      <w:footerReference w:type="default" r:id="rId34"/>
      <w:footerReference w:type="first" r:id="rId35"/>
      <w:pgSz w:w="11906" w:h="16838"/>
      <w:pgMar w:top="1985" w:right="1503" w:bottom="1758" w:left="1503" w:header="851" w:footer="1361" w:gutter="0"/>
      <w:pgNumType w:start="1"/>
      <w:cols w:space="720"/>
      <w:titlePg/>
      <w:docGrid w:type="lines" w:linePitch="592" w:charSpace="-65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2C06" w:rsidRDefault="00C92C06">
      <w:r>
        <w:separator/>
      </w:r>
    </w:p>
  </w:endnote>
  <w:endnote w:type="continuationSeparator" w:id="0">
    <w:p w:rsidR="00C92C06" w:rsidRDefault="00C92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283" w:usb1="288F0000" w:usb2="00000016" w:usb3="00000000" w:csb0="00040001" w:csb1="00000000"/>
  </w:font>
  <w:font w:name="方正仿宋_GBK">
    <w:altName w:val="微软雅黑"/>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391" w:rsidRDefault="005F4839">
    <w:pPr>
      <w:pStyle w:val="a9"/>
    </w:pPr>
    <w:r>
      <w:rPr>
        <w:noProof/>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57785" cy="131445"/>
              <wp:effectExtent l="0" t="0" r="1270" b="1905"/>
              <wp:wrapNone/>
              <wp:docPr id="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391" w:rsidRDefault="00E50391">
                          <w:pPr>
                            <w:pStyle w:val="a9"/>
                            <w:rPr>
                              <w:rFonts w:eastAsia="仿宋_GB2312" w:hint="eastAsia"/>
                            </w:rPr>
                          </w:pPr>
                          <w:r>
                            <w:rPr>
                              <w:rFonts w:hint="eastAsia"/>
                            </w:rPr>
                            <w:fldChar w:fldCharType="begin"/>
                          </w:r>
                          <w:r>
                            <w:rPr>
                              <w:rFonts w:hint="eastAsia"/>
                            </w:rPr>
                            <w:instrText xml:space="preserve"> PAGE  \* MERGEFORMAT </w:instrText>
                          </w:r>
                          <w:r>
                            <w:rPr>
                              <w:rFonts w:hint="eastAsia"/>
                            </w:rPr>
                            <w:fldChar w:fldCharType="separate"/>
                          </w:r>
                          <w:r w:rsidR="00395DC5" w:rsidRPr="00395DC5">
                            <w:rPr>
                              <w:noProof/>
                              <w:lang w:val="en-US" w:eastAsia="zh-CN"/>
                            </w:rPr>
                            <w:t>36</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4.55pt;height:10.35pt;z-index:2516572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" filled="f" stroked="f">
              <v:textbox style="mso-fit-shape-to-text:t" inset="0,0,0,0">
                <w:txbxContent>
                  <w:p w:rsidR="00E50391" w:rsidRDefault="00E50391">
                    <w:pPr>
                      <w:pStyle w:val="a9"/>
                      <w:rPr>
                        <w:rFonts w:eastAsia="仿宋_GB2312" w:hint="eastAsia"/>
                      </w:rPr>
                    </w:pPr>
                    <w:r>
                      <w:rPr>
                        <w:rFonts w:hint="eastAsia"/>
                      </w:rPr>
                      <w:fldChar w:fldCharType="begin"/>
                    </w:r>
                    <w:r>
                      <w:rPr>
                        <w:rFonts w:hint="eastAsia"/>
                      </w:rPr>
                      <w:instrText xml:space="preserve"> PAGE  \* MERGEFORMAT </w:instrText>
                    </w:r>
                    <w:r>
                      <w:rPr>
                        <w:rFonts w:hint="eastAsia"/>
                      </w:rPr>
                      <w:fldChar w:fldCharType="separate"/>
                    </w:r>
                    <w:r w:rsidR="00395DC5" w:rsidRPr="00395DC5">
                      <w:rPr>
                        <w:noProof/>
                        <w:lang w:val="en-US" w:eastAsia="zh-CN"/>
                      </w:rPr>
                      <w:t>36</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391" w:rsidRDefault="005F4839">
    <w:pPr>
      <w:pStyle w:val="a9"/>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57785" cy="131445"/>
              <wp:effectExtent l="0" t="0" r="1270" b="190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391" w:rsidRDefault="00E50391">
                          <w:pPr>
                            <w:pStyle w:val="a9"/>
                            <w:rPr>
                              <w:rFonts w:eastAsia="仿宋_GB2312" w:hint="eastAsia"/>
                            </w:rPr>
                          </w:pPr>
                          <w:r>
                            <w:rPr>
                              <w:rFonts w:hint="eastAsia"/>
                            </w:rPr>
                            <w:fldChar w:fldCharType="begin"/>
                          </w:r>
                          <w:r>
                            <w:rPr>
                              <w:rFonts w:hint="eastAsia"/>
                            </w:rPr>
                            <w:instrText xml:space="preserve"> PAGE  \* MERGEFORMAT </w:instrText>
                          </w:r>
                          <w:r>
                            <w:rPr>
                              <w:rFonts w:hint="eastAsia"/>
                            </w:rPr>
                            <w:fldChar w:fldCharType="separate"/>
                          </w:r>
                          <w:r w:rsidR="00395DC5" w:rsidRPr="00395DC5">
                            <w:rPr>
                              <w:noProof/>
                              <w:lang w:val="en-US" w:eastAsia="zh-CN"/>
                            </w:rPr>
                            <w:t>1</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7" type="#_x0000_t202" style="position:absolute;margin-left:0;margin-top:0;width:4.55pt;height:10.3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" filled="f" stroked="f">
              <v:textbox style="mso-fit-shape-to-text:t" inset="0,0,0,0">
                <w:txbxContent>
                  <w:p w:rsidR="00E50391" w:rsidRDefault="00E50391">
                    <w:pPr>
                      <w:pStyle w:val="a9"/>
                      <w:rPr>
                        <w:rFonts w:eastAsia="仿宋_GB2312" w:hint="eastAsia"/>
                      </w:rPr>
                    </w:pPr>
                    <w:r>
                      <w:rPr>
                        <w:rFonts w:hint="eastAsia"/>
                      </w:rPr>
                      <w:fldChar w:fldCharType="begin"/>
                    </w:r>
                    <w:r>
                      <w:rPr>
                        <w:rFonts w:hint="eastAsia"/>
                      </w:rPr>
                      <w:instrText xml:space="preserve"> PAGE  \* MERGEFORMAT </w:instrText>
                    </w:r>
                    <w:r>
                      <w:rPr>
                        <w:rFonts w:hint="eastAsia"/>
                      </w:rPr>
                      <w:fldChar w:fldCharType="separate"/>
                    </w:r>
                    <w:r w:rsidR="00395DC5" w:rsidRPr="00395DC5">
                      <w:rPr>
                        <w:noProof/>
                        <w:lang w:val="en-US" w:eastAsia="zh-CN"/>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2C06" w:rsidRDefault="00C92C06">
      <w:r>
        <w:separator/>
      </w:r>
    </w:p>
  </w:footnote>
  <w:footnote w:type="continuationSeparator" w:id="0">
    <w:p w:rsidR="00C92C06" w:rsidRDefault="00C92C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FC911E6"/>
    <w:multiLevelType w:val="singleLevel"/>
    <w:tmpl w:val="EFC911E6"/>
    <w:lvl w:ilvl="0">
      <w:start w:val="1"/>
      <w:numFmt w:val="decimal"/>
      <w:suff w:val="nothing"/>
      <w:lvlText w:val="（%1）"/>
      <w:lvlJc w:val="left"/>
    </w:lvl>
  </w:abstractNum>
  <w:abstractNum w:abstractNumId="1" w15:restartNumberingAfterBreak="0">
    <w:nsid w:val="096066B6"/>
    <w:multiLevelType w:val="hybridMultilevel"/>
    <w:tmpl w:val="9E7A3A0A"/>
    <w:lvl w:ilvl="0" w:tplc="940C3F5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D46C021"/>
    <w:multiLevelType w:val="singleLevel"/>
    <w:tmpl w:val="5D46C021"/>
    <w:lvl w:ilvl="0">
      <w:start w:val="2"/>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886"/>
    <w:rsid w:val="00000D92"/>
    <w:rsid w:val="00002155"/>
    <w:rsid w:val="00003DED"/>
    <w:rsid w:val="0000593C"/>
    <w:rsid w:val="000074E6"/>
    <w:rsid w:val="00011D8B"/>
    <w:rsid w:val="00012141"/>
    <w:rsid w:val="00012AB5"/>
    <w:rsid w:val="00012CE9"/>
    <w:rsid w:val="00013104"/>
    <w:rsid w:val="00015276"/>
    <w:rsid w:val="00017290"/>
    <w:rsid w:val="000202C3"/>
    <w:rsid w:val="0002044B"/>
    <w:rsid w:val="00021DAD"/>
    <w:rsid w:val="00022EDF"/>
    <w:rsid w:val="00023A77"/>
    <w:rsid w:val="00023D2B"/>
    <w:rsid w:val="000249FB"/>
    <w:rsid w:val="000258DF"/>
    <w:rsid w:val="00025D5D"/>
    <w:rsid w:val="000269B6"/>
    <w:rsid w:val="000274CA"/>
    <w:rsid w:val="000307AA"/>
    <w:rsid w:val="00031337"/>
    <w:rsid w:val="000320B0"/>
    <w:rsid w:val="00032F41"/>
    <w:rsid w:val="000346C1"/>
    <w:rsid w:val="0003553D"/>
    <w:rsid w:val="000405F3"/>
    <w:rsid w:val="00040D80"/>
    <w:rsid w:val="000419E4"/>
    <w:rsid w:val="000420DA"/>
    <w:rsid w:val="000423ED"/>
    <w:rsid w:val="00045962"/>
    <w:rsid w:val="00047F88"/>
    <w:rsid w:val="00050868"/>
    <w:rsid w:val="00053230"/>
    <w:rsid w:val="00054E4B"/>
    <w:rsid w:val="0006063E"/>
    <w:rsid w:val="000608BA"/>
    <w:rsid w:val="00060BCB"/>
    <w:rsid w:val="00060F13"/>
    <w:rsid w:val="00061313"/>
    <w:rsid w:val="00061A7B"/>
    <w:rsid w:val="00062DDC"/>
    <w:rsid w:val="00063FF5"/>
    <w:rsid w:val="0006488D"/>
    <w:rsid w:val="00065843"/>
    <w:rsid w:val="00065CE4"/>
    <w:rsid w:val="0006630E"/>
    <w:rsid w:val="00066C50"/>
    <w:rsid w:val="000679B5"/>
    <w:rsid w:val="00067B4A"/>
    <w:rsid w:val="00067BB5"/>
    <w:rsid w:val="00070680"/>
    <w:rsid w:val="00071CE7"/>
    <w:rsid w:val="0007299F"/>
    <w:rsid w:val="000758AB"/>
    <w:rsid w:val="00075C63"/>
    <w:rsid w:val="00076F1B"/>
    <w:rsid w:val="000802A9"/>
    <w:rsid w:val="00083215"/>
    <w:rsid w:val="00083FC0"/>
    <w:rsid w:val="00084BC9"/>
    <w:rsid w:val="00085EA4"/>
    <w:rsid w:val="000944A8"/>
    <w:rsid w:val="000965F1"/>
    <w:rsid w:val="0009696E"/>
    <w:rsid w:val="00096972"/>
    <w:rsid w:val="000A1E5E"/>
    <w:rsid w:val="000A2C83"/>
    <w:rsid w:val="000A422B"/>
    <w:rsid w:val="000A4DFC"/>
    <w:rsid w:val="000B05A3"/>
    <w:rsid w:val="000B091A"/>
    <w:rsid w:val="000B0CA8"/>
    <w:rsid w:val="000B25C8"/>
    <w:rsid w:val="000B3C5A"/>
    <w:rsid w:val="000B3F8B"/>
    <w:rsid w:val="000B4711"/>
    <w:rsid w:val="000B4F5E"/>
    <w:rsid w:val="000B6CE9"/>
    <w:rsid w:val="000B6EC1"/>
    <w:rsid w:val="000B7A98"/>
    <w:rsid w:val="000C2A9B"/>
    <w:rsid w:val="000C2C87"/>
    <w:rsid w:val="000C4159"/>
    <w:rsid w:val="000C4A5E"/>
    <w:rsid w:val="000C4DFF"/>
    <w:rsid w:val="000C7B52"/>
    <w:rsid w:val="000D1492"/>
    <w:rsid w:val="000D34CC"/>
    <w:rsid w:val="000D40C1"/>
    <w:rsid w:val="000D4475"/>
    <w:rsid w:val="000D622F"/>
    <w:rsid w:val="000D65E7"/>
    <w:rsid w:val="000D7098"/>
    <w:rsid w:val="000D7BB5"/>
    <w:rsid w:val="000E0051"/>
    <w:rsid w:val="000E0248"/>
    <w:rsid w:val="000E0275"/>
    <w:rsid w:val="000E0C00"/>
    <w:rsid w:val="000E2946"/>
    <w:rsid w:val="000E3B92"/>
    <w:rsid w:val="000E3CB4"/>
    <w:rsid w:val="000E7DA2"/>
    <w:rsid w:val="000F00DB"/>
    <w:rsid w:val="000F0F29"/>
    <w:rsid w:val="000F3C19"/>
    <w:rsid w:val="000F45E3"/>
    <w:rsid w:val="000F66B0"/>
    <w:rsid w:val="000F6A54"/>
    <w:rsid w:val="000F6B2F"/>
    <w:rsid w:val="000F7C65"/>
    <w:rsid w:val="001037EE"/>
    <w:rsid w:val="00103D51"/>
    <w:rsid w:val="00104BF8"/>
    <w:rsid w:val="00105B15"/>
    <w:rsid w:val="001068E4"/>
    <w:rsid w:val="001077BF"/>
    <w:rsid w:val="00110554"/>
    <w:rsid w:val="00111206"/>
    <w:rsid w:val="00111270"/>
    <w:rsid w:val="001115D5"/>
    <w:rsid w:val="00114071"/>
    <w:rsid w:val="00115A7E"/>
    <w:rsid w:val="00115A84"/>
    <w:rsid w:val="00122A87"/>
    <w:rsid w:val="00122C4E"/>
    <w:rsid w:val="00122F51"/>
    <w:rsid w:val="00123684"/>
    <w:rsid w:val="00126711"/>
    <w:rsid w:val="00126937"/>
    <w:rsid w:val="00126A97"/>
    <w:rsid w:val="00127401"/>
    <w:rsid w:val="00132262"/>
    <w:rsid w:val="001328D0"/>
    <w:rsid w:val="00133135"/>
    <w:rsid w:val="0013384A"/>
    <w:rsid w:val="00134364"/>
    <w:rsid w:val="00136D08"/>
    <w:rsid w:val="00137688"/>
    <w:rsid w:val="00137B8F"/>
    <w:rsid w:val="001404FC"/>
    <w:rsid w:val="0014097C"/>
    <w:rsid w:val="001430A7"/>
    <w:rsid w:val="0014567B"/>
    <w:rsid w:val="00145FEC"/>
    <w:rsid w:val="00151D79"/>
    <w:rsid w:val="001520F2"/>
    <w:rsid w:val="00152ED0"/>
    <w:rsid w:val="0015447A"/>
    <w:rsid w:val="00154C27"/>
    <w:rsid w:val="00160A71"/>
    <w:rsid w:val="00160C13"/>
    <w:rsid w:val="00160C2F"/>
    <w:rsid w:val="00162177"/>
    <w:rsid w:val="001630AF"/>
    <w:rsid w:val="00164B22"/>
    <w:rsid w:val="00164C96"/>
    <w:rsid w:val="00165AA7"/>
    <w:rsid w:val="00166D47"/>
    <w:rsid w:val="00166EEA"/>
    <w:rsid w:val="00167963"/>
    <w:rsid w:val="00167A81"/>
    <w:rsid w:val="00171BCE"/>
    <w:rsid w:val="00171C11"/>
    <w:rsid w:val="00171C90"/>
    <w:rsid w:val="00171E1B"/>
    <w:rsid w:val="00174C54"/>
    <w:rsid w:val="00174DE9"/>
    <w:rsid w:val="001750E8"/>
    <w:rsid w:val="00175948"/>
    <w:rsid w:val="0017611F"/>
    <w:rsid w:val="00180C07"/>
    <w:rsid w:val="00181522"/>
    <w:rsid w:val="00183396"/>
    <w:rsid w:val="001833E9"/>
    <w:rsid w:val="00183A64"/>
    <w:rsid w:val="001840A3"/>
    <w:rsid w:val="001853D7"/>
    <w:rsid w:val="001868E5"/>
    <w:rsid w:val="00186D6F"/>
    <w:rsid w:val="0019184A"/>
    <w:rsid w:val="00192976"/>
    <w:rsid w:val="001A38F5"/>
    <w:rsid w:val="001A4581"/>
    <w:rsid w:val="001A544C"/>
    <w:rsid w:val="001A5685"/>
    <w:rsid w:val="001A5CA7"/>
    <w:rsid w:val="001A5DA0"/>
    <w:rsid w:val="001A5DC8"/>
    <w:rsid w:val="001A603D"/>
    <w:rsid w:val="001A6705"/>
    <w:rsid w:val="001A79EF"/>
    <w:rsid w:val="001B0E27"/>
    <w:rsid w:val="001B20C5"/>
    <w:rsid w:val="001B381E"/>
    <w:rsid w:val="001B4030"/>
    <w:rsid w:val="001B4F9C"/>
    <w:rsid w:val="001B5123"/>
    <w:rsid w:val="001B6F67"/>
    <w:rsid w:val="001B79D9"/>
    <w:rsid w:val="001C39F4"/>
    <w:rsid w:val="001C3D95"/>
    <w:rsid w:val="001C5B4B"/>
    <w:rsid w:val="001C67C9"/>
    <w:rsid w:val="001C6E4D"/>
    <w:rsid w:val="001D33F4"/>
    <w:rsid w:val="001D4B32"/>
    <w:rsid w:val="001D514F"/>
    <w:rsid w:val="001D65B0"/>
    <w:rsid w:val="001D683A"/>
    <w:rsid w:val="001D78CC"/>
    <w:rsid w:val="001E1BD7"/>
    <w:rsid w:val="001E3FA1"/>
    <w:rsid w:val="001E51CF"/>
    <w:rsid w:val="001E58DA"/>
    <w:rsid w:val="001F35EE"/>
    <w:rsid w:val="001F68BC"/>
    <w:rsid w:val="001F6FFD"/>
    <w:rsid w:val="001F704F"/>
    <w:rsid w:val="001F79E0"/>
    <w:rsid w:val="00200892"/>
    <w:rsid w:val="00202FBB"/>
    <w:rsid w:val="00204D3A"/>
    <w:rsid w:val="00206F19"/>
    <w:rsid w:val="00207A92"/>
    <w:rsid w:val="00210B71"/>
    <w:rsid w:val="00212B99"/>
    <w:rsid w:val="00212E6C"/>
    <w:rsid w:val="0021303F"/>
    <w:rsid w:val="00213299"/>
    <w:rsid w:val="00215E59"/>
    <w:rsid w:val="002161C1"/>
    <w:rsid w:val="00220190"/>
    <w:rsid w:val="00224236"/>
    <w:rsid w:val="002243FC"/>
    <w:rsid w:val="002248E6"/>
    <w:rsid w:val="00226A73"/>
    <w:rsid w:val="00226F6F"/>
    <w:rsid w:val="002271DD"/>
    <w:rsid w:val="00231EE5"/>
    <w:rsid w:val="00233EE0"/>
    <w:rsid w:val="00234895"/>
    <w:rsid w:val="00234C3D"/>
    <w:rsid w:val="00236359"/>
    <w:rsid w:val="0023690E"/>
    <w:rsid w:val="00237453"/>
    <w:rsid w:val="00240D57"/>
    <w:rsid w:val="002417F5"/>
    <w:rsid w:val="002421A5"/>
    <w:rsid w:val="0024223C"/>
    <w:rsid w:val="0024325C"/>
    <w:rsid w:val="00243E98"/>
    <w:rsid w:val="00244DD4"/>
    <w:rsid w:val="00244DDB"/>
    <w:rsid w:val="00245057"/>
    <w:rsid w:val="0025052C"/>
    <w:rsid w:val="0025275D"/>
    <w:rsid w:val="00252767"/>
    <w:rsid w:val="00254392"/>
    <w:rsid w:val="00254AA1"/>
    <w:rsid w:val="00254DA9"/>
    <w:rsid w:val="0025669D"/>
    <w:rsid w:val="00256F76"/>
    <w:rsid w:val="0025707E"/>
    <w:rsid w:val="00257A92"/>
    <w:rsid w:val="00257F63"/>
    <w:rsid w:val="00263D58"/>
    <w:rsid w:val="0026458B"/>
    <w:rsid w:val="0026529C"/>
    <w:rsid w:val="00265F27"/>
    <w:rsid w:val="0027149A"/>
    <w:rsid w:val="002728C8"/>
    <w:rsid w:val="00272FF6"/>
    <w:rsid w:val="00276317"/>
    <w:rsid w:val="00276423"/>
    <w:rsid w:val="002765E8"/>
    <w:rsid w:val="00276AC0"/>
    <w:rsid w:val="0027705D"/>
    <w:rsid w:val="002776C5"/>
    <w:rsid w:val="002777C0"/>
    <w:rsid w:val="00277FF6"/>
    <w:rsid w:val="00280771"/>
    <w:rsid w:val="002809A6"/>
    <w:rsid w:val="0028113A"/>
    <w:rsid w:val="00284C24"/>
    <w:rsid w:val="002869A6"/>
    <w:rsid w:val="002900F9"/>
    <w:rsid w:val="0029074B"/>
    <w:rsid w:val="00290C21"/>
    <w:rsid w:val="00290E00"/>
    <w:rsid w:val="002912BA"/>
    <w:rsid w:val="00292E30"/>
    <w:rsid w:val="0029394D"/>
    <w:rsid w:val="002942B8"/>
    <w:rsid w:val="00295FCB"/>
    <w:rsid w:val="002965FB"/>
    <w:rsid w:val="00297225"/>
    <w:rsid w:val="0029732A"/>
    <w:rsid w:val="002A02FE"/>
    <w:rsid w:val="002A091C"/>
    <w:rsid w:val="002A12F7"/>
    <w:rsid w:val="002A1887"/>
    <w:rsid w:val="002A292E"/>
    <w:rsid w:val="002A3B94"/>
    <w:rsid w:val="002A3FD2"/>
    <w:rsid w:val="002A5D4A"/>
    <w:rsid w:val="002A6399"/>
    <w:rsid w:val="002A6827"/>
    <w:rsid w:val="002A7DD8"/>
    <w:rsid w:val="002B0430"/>
    <w:rsid w:val="002B202F"/>
    <w:rsid w:val="002B21D4"/>
    <w:rsid w:val="002B30D2"/>
    <w:rsid w:val="002B3105"/>
    <w:rsid w:val="002B5886"/>
    <w:rsid w:val="002B59B7"/>
    <w:rsid w:val="002B6338"/>
    <w:rsid w:val="002B6C27"/>
    <w:rsid w:val="002C1ECA"/>
    <w:rsid w:val="002C2AB4"/>
    <w:rsid w:val="002C461B"/>
    <w:rsid w:val="002C4AE6"/>
    <w:rsid w:val="002C529B"/>
    <w:rsid w:val="002C6941"/>
    <w:rsid w:val="002C6DB3"/>
    <w:rsid w:val="002D084B"/>
    <w:rsid w:val="002D0FB5"/>
    <w:rsid w:val="002D25EC"/>
    <w:rsid w:val="002D2D38"/>
    <w:rsid w:val="002D38A4"/>
    <w:rsid w:val="002D480C"/>
    <w:rsid w:val="002D5171"/>
    <w:rsid w:val="002D6DDC"/>
    <w:rsid w:val="002D7363"/>
    <w:rsid w:val="002D779D"/>
    <w:rsid w:val="002D7C28"/>
    <w:rsid w:val="002D7C48"/>
    <w:rsid w:val="002E2BCA"/>
    <w:rsid w:val="002E34EE"/>
    <w:rsid w:val="002E4B83"/>
    <w:rsid w:val="002E4D54"/>
    <w:rsid w:val="002E4DB9"/>
    <w:rsid w:val="002E5AA8"/>
    <w:rsid w:val="002E6AAE"/>
    <w:rsid w:val="002F03F4"/>
    <w:rsid w:val="002F351F"/>
    <w:rsid w:val="002F4F2D"/>
    <w:rsid w:val="002F5AFB"/>
    <w:rsid w:val="002F6013"/>
    <w:rsid w:val="00300212"/>
    <w:rsid w:val="0030040E"/>
    <w:rsid w:val="0030084C"/>
    <w:rsid w:val="00300D54"/>
    <w:rsid w:val="003012B7"/>
    <w:rsid w:val="0030496F"/>
    <w:rsid w:val="003051C5"/>
    <w:rsid w:val="003059B7"/>
    <w:rsid w:val="00305EA0"/>
    <w:rsid w:val="00310906"/>
    <w:rsid w:val="003109DE"/>
    <w:rsid w:val="00314382"/>
    <w:rsid w:val="0031479A"/>
    <w:rsid w:val="0032024F"/>
    <w:rsid w:val="00320735"/>
    <w:rsid w:val="00320B6D"/>
    <w:rsid w:val="0032190E"/>
    <w:rsid w:val="00322832"/>
    <w:rsid w:val="00322B60"/>
    <w:rsid w:val="003235CC"/>
    <w:rsid w:val="003237B5"/>
    <w:rsid w:val="003240DD"/>
    <w:rsid w:val="00324604"/>
    <w:rsid w:val="003255C4"/>
    <w:rsid w:val="00325C22"/>
    <w:rsid w:val="00325F11"/>
    <w:rsid w:val="00327E38"/>
    <w:rsid w:val="003319E4"/>
    <w:rsid w:val="00332D2F"/>
    <w:rsid w:val="00333FF4"/>
    <w:rsid w:val="00335265"/>
    <w:rsid w:val="003364E8"/>
    <w:rsid w:val="003367DF"/>
    <w:rsid w:val="0034052D"/>
    <w:rsid w:val="0034150D"/>
    <w:rsid w:val="00342ABE"/>
    <w:rsid w:val="00343517"/>
    <w:rsid w:val="00343FD4"/>
    <w:rsid w:val="00344896"/>
    <w:rsid w:val="00345349"/>
    <w:rsid w:val="00347291"/>
    <w:rsid w:val="00347311"/>
    <w:rsid w:val="00347FF0"/>
    <w:rsid w:val="003514E4"/>
    <w:rsid w:val="0035179A"/>
    <w:rsid w:val="003525F4"/>
    <w:rsid w:val="00353C69"/>
    <w:rsid w:val="003564E2"/>
    <w:rsid w:val="00356F52"/>
    <w:rsid w:val="003642C9"/>
    <w:rsid w:val="00364D65"/>
    <w:rsid w:val="0036663C"/>
    <w:rsid w:val="003679B1"/>
    <w:rsid w:val="00367A50"/>
    <w:rsid w:val="00367A79"/>
    <w:rsid w:val="00371D50"/>
    <w:rsid w:val="00376136"/>
    <w:rsid w:val="00376A0D"/>
    <w:rsid w:val="00377421"/>
    <w:rsid w:val="003806B4"/>
    <w:rsid w:val="00380FF3"/>
    <w:rsid w:val="00381EA2"/>
    <w:rsid w:val="00382148"/>
    <w:rsid w:val="003824EC"/>
    <w:rsid w:val="003830FE"/>
    <w:rsid w:val="0038321F"/>
    <w:rsid w:val="003838AC"/>
    <w:rsid w:val="00384D06"/>
    <w:rsid w:val="003860D5"/>
    <w:rsid w:val="00386256"/>
    <w:rsid w:val="003868DC"/>
    <w:rsid w:val="003868F0"/>
    <w:rsid w:val="00387338"/>
    <w:rsid w:val="003903F2"/>
    <w:rsid w:val="00391D20"/>
    <w:rsid w:val="00395DC5"/>
    <w:rsid w:val="003A0C8B"/>
    <w:rsid w:val="003A14B3"/>
    <w:rsid w:val="003A3DEA"/>
    <w:rsid w:val="003A42F1"/>
    <w:rsid w:val="003A61FD"/>
    <w:rsid w:val="003A6BC8"/>
    <w:rsid w:val="003A74DD"/>
    <w:rsid w:val="003B03F7"/>
    <w:rsid w:val="003B08D0"/>
    <w:rsid w:val="003B0977"/>
    <w:rsid w:val="003B1717"/>
    <w:rsid w:val="003B1B2F"/>
    <w:rsid w:val="003B20CD"/>
    <w:rsid w:val="003B2235"/>
    <w:rsid w:val="003B343F"/>
    <w:rsid w:val="003B430B"/>
    <w:rsid w:val="003B5006"/>
    <w:rsid w:val="003B6CC1"/>
    <w:rsid w:val="003B7DD5"/>
    <w:rsid w:val="003C07B9"/>
    <w:rsid w:val="003C0B22"/>
    <w:rsid w:val="003C1FFF"/>
    <w:rsid w:val="003C2FEE"/>
    <w:rsid w:val="003C40BD"/>
    <w:rsid w:val="003D293E"/>
    <w:rsid w:val="003D2A3D"/>
    <w:rsid w:val="003D4407"/>
    <w:rsid w:val="003D4D9B"/>
    <w:rsid w:val="003D52F8"/>
    <w:rsid w:val="003D7AA4"/>
    <w:rsid w:val="003D7E17"/>
    <w:rsid w:val="003E00BE"/>
    <w:rsid w:val="003E079F"/>
    <w:rsid w:val="003E128F"/>
    <w:rsid w:val="003E2386"/>
    <w:rsid w:val="003E2395"/>
    <w:rsid w:val="003E2AC9"/>
    <w:rsid w:val="003E2C8C"/>
    <w:rsid w:val="003E37B3"/>
    <w:rsid w:val="003E3990"/>
    <w:rsid w:val="003E4F2D"/>
    <w:rsid w:val="003E523F"/>
    <w:rsid w:val="003E682A"/>
    <w:rsid w:val="003E744A"/>
    <w:rsid w:val="003F0005"/>
    <w:rsid w:val="003F1A67"/>
    <w:rsid w:val="003F1BDB"/>
    <w:rsid w:val="003F2B76"/>
    <w:rsid w:val="003F2C5B"/>
    <w:rsid w:val="003F7309"/>
    <w:rsid w:val="003F74CA"/>
    <w:rsid w:val="003F7BC5"/>
    <w:rsid w:val="0040258B"/>
    <w:rsid w:val="00402719"/>
    <w:rsid w:val="00404D09"/>
    <w:rsid w:val="0040582F"/>
    <w:rsid w:val="00405A64"/>
    <w:rsid w:val="0040643D"/>
    <w:rsid w:val="00407D3C"/>
    <w:rsid w:val="004101EC"/>
    <w:rsid w:val="00410FC4"/>
    <w:rsid w:val="00413185"/>
    <w:rsid w:val="004131DA"/>
    <w:rsid w:val="0041401D"/>
    <w:rsid w:val="00415353"/>
    <w:rsid w:val="0041550F"/>
    <w:rsid w:val="00415EBF"/>
    <w:rsid w:val="00416912"/>
    <w:rsid w:val="00417B3B"/>
    <w:rsid w:val="00420513"/>
    <w:rsid w:val="00421592"/>
    <w:rsid w:val="00422A26"/>
    <w:rsid w:val="00423109"/>
    <w:rsid w:val="00423DE4"/>
    <w:rsid w:val="00424513"/>
    <w:rsid w:val="00424946"/>
    <w:rsid w:val="00425EE8"/>
    <w:rsid w:val="0042629F"/>
    <w:rsid w:val="00427073"/>
    <w:rsid w:val="004326E5"/>
    <w:rsid w:val="00432FE9"/>
    <w:rsid w:val="00433240"/>
    <w:rsid w:val="0043326F"/>
    <w:rsid w:val="00434291"/>
    <w:rsid w:val="004367AD"/>
    <w:rsid w:val="00437F01"/>
    <w:rsid w:val="004402A3"/>
    <w:rsid w:val="004413AD"/>
    <w:rsid w:val="0044172F"/>
    <w:rsid w:val="00442458"/>
    <w:rsid w:val="00442E5E"/>
    <w:rsid w:val="00442EFB"/>
    <w:rsid w:val="00445073"/>
    <w:rsid w:val="004450E4"/>
    <w:rsid w:val="00445A42"/>
    <w:rsid w:val="00445F26"/>
    <w:rsid w:val="00446CD3"/>
    <w:rsid w:val="00446F66"/>
    <w:rsid w:val="00447CB9"/>
    <w:rsid w:val="00447EB1"/>
    <w:rsid w:val="004515BA"/>
    <w:rsid w:val="00452889"/>
    <w:rsid w:val="00454C59"/>
    <w:rsid w:val="0045613D"/>
    <w:rsid w:val="00457F99"/>
    <w:rsid w:val="004603D8"/>
    <w:rsid w:val="00461FD6"/>
    <w:rsid w:val="00464019"/>
    <w:rsid w:val="004647B5"/>
    <w:rsid w:val="00465225"/>
    <w:rsid w:val="00466FBC"/>
    <w:rsid w:val="0046708F"/>
    <w:rsid w:val="00467A6F"/>
    <w:rsid w:val="00471FAE"/>
    <w:rsid w:val="00472313"/>
    <w:rsid w:val="00474D02"/>
    <w:rsid w:val="00482678"/>
    <w:rsid w:val="004828F1"/>
    <w:rsid w:val="00482AAB"/>
    <w:rsid w:val="00482E16"/>
    <w:rsid w:val="0048356A"/>
    <w:rsid w:val="0048464B"/>
    <w:rsid w:val="004847BA"/>
    <w:rsid w:val="00485A6B"/>
    <w:rsid w:val="00485D30"/>
    <w:rsid w:val="00486419"/>
    <w:rsid w:val="0048669D"/>
    <w:rsid w:val="00487C3D"/>
    <w:rsid w:val="0049067C"/>
    <w:rsid w:val="00490ABC"/>
    <w:rsid w:val="00492815"/>
    <w:rsid w:val="00492E4E"/>
    <w:rsid w:val="00493237"/>
    <w:rsid w:val="004943EA"/>
    <w:rsid w:val="00494A46"/>
    <w:rsid w:val="00496AD4"/>
    <w:rsid w:val="004A0E65"/>
    <w:rsid w:val="004A1069"/>
    <w:rsid w:val="004A2E8B"/>
    <w:rsid w:val="004A31AC"/>
    <w:rsid w:val="004A3328"/>
    <w:rsid w:val="004A3606"/>
    <w:rsid w:val="004A443D"/>
    <w:rsid w:val="004A4EA9"/>
    <w:rsid w:val="004A75BE"/>
    <w:rsid w:val="004A7A83"/>
    <w:rsid w:val="004B130A"/>
    <w:rsid w:val="004B1947"/>
    <w:rsid w:val="004B1D13"/>
    <w:rsid w:val="004B2B45"/>
    <w:rsid w:val="004B3006"/>
    <w:rsid w:val="004B493B"/>
    <w:rsid w:val="004B5B31"/>
    <w:rsid w:val="004B6210"/>
    <w:rsid w:val="004B68E6"/>
    <w:rsid w:val="004B6F36"/>
    <w:rsid w:val="004B6F65"/>
    <w:rsid w:val="004C0646"/>
    <w:rsid w:val="004C2379"/>
    <w:rsid w:val="004C2A45"/>
    <w:rsid w:val="004C2CD8"/>
    <w:rsid w:val="004C30C0"/>
    <w:rsid w:val="004C4E5F"/>
    <w:rsid w:val="004C5B66"/>
    <w:rsid w:val="004C5F3A"/>
    <w:rsid w:val="004C6FC3"/>
    <w:rsid w:val="004C7850"/>
    <w:rsid w:val="004D0C5E"/>
    <w:rsid w:val="004D1049"/>
    <w:rsid w:val="004D166A"/>
    <w:rsid w:val="004D1762"/>
    <w:rsid w:val="004D1C49"/>
    <w:rsid w:val="004D4189"/>
    <w:rsid w:val="004D4A81"/>
    <w:rsid w:val="004D6835"/>
    <w:rsid w:val="004D69A0"/>
    <w:rsid w:val="004D7536"/>
    <w:rsid w:val="004D7645"/>
    <w:rsid w:val="004D7E1C"/>
    <w:rsid w:val="004E05B3"/>
    <w:rsid w:val="004E12DB"/>
    <w:rsid w:val="004E2561"/>
    <w:rsid w:val="004E472B"/>
    <w:rsid w:val="004E5860"/>
    <w:rsid w:val="004E642B"/>
    <w:rsid w:val="004E64D9"/>
    <w:rsid w:val="004E6FA3"/>
    <w:rsid w:val="004F0C85"/>
    <w:rsid w:val="004F1C79"/>
    <w:rsid w:val="004F5920"/>
    <w:rsid w:val="004F61DB"/>
    <w:rsid w:val="004F621A"/>
    <w:rsid w:val="004F623F"/>
    <w:rsid w:val="004F73A8"/>
    <w:rsid w:val="004F7A28"/>
    <w:rsid w:val="004F7C27"/>
    <w:rsid w:val="00500D53"/>
    <w:rsid w:val="00501DC1"/>
    <w:rsid w:val="00504424"/>
    <w:rsid w:val="00511811"/>
    <w:rsid w:val="00512BF3"/>
    <w:rsid w:val="00514732"/>
    <w:rsid w:val="00515EF7"/>
    <w:rsid w:val="0051797E"/>
    <w:rsid w:val="005212F8"/>
    <w:rsid w:val="005244E5"/>
    <w:rsid w:val="0052498A"/>
    <w:rsid w:val="00525F30"/>
    <w:rsid w:val="00526358"/>
    <w:rsid w:val="00526596"/>
    <w:rsid w:val="0052718B"/>
    <w:rsid w:val="005276B9"/>
    <w:rsid w:val="0053061E"/>
    <w:rsid w:val="00531865"/>
    <w:rsid w:val="005318DB"/>
    <w:rsid w:val="005366EC"/>
    <w:rsid w:val="00537748"/>
    <w:rsid w:val="0054050B"/>
    <w:rsid w:val="005422AD"/>
    <w:rsid w:val="00542781"/>
    <w:rsid w:val="00542D3D"/>
    <w:rsid w:val="0054580A"/>
    <w:rsid w:val="00547031"/>
    <w:rsid w:val="0054715D"/>
    <w:rsid w:val="00550177"/>
    <w:rsid w:val="00550AA8"/>
    <w:rsid w:val="00551438"/>
    <w:rsid w:val="005536AB"/>
    <w:rsid w:val="0055434D"/>
    <w:rsid w:val="00554833"/>
    <w:rsid w:val="005557E5"/>
    <w:rsid w:val="00555DE5"/>
    <w:rsid w:val="00556F46"/>
    <w:rsid w:val="00557321"/>
    <w:rsid w:val="00560746"/>
    <w:rsid w:val="00560B2E"/>
    <w:rsid w:val="00561B89"/>
    <w:rsid w:val="005626AF"/>
    <w:rsid w:val="00563B5C"/>
    <w:rsid w:val="00565DCC"/>
    <w:rsid w:val="00566B82"/>
    <w:rsid w:val="00567DF6"/>
    <w:rsid w:val="00571ECC"/>
    <w:rsid w:val="00572090"/>
    <w:rsid w:val="00574435"/>
    <w:rsid w:val="00574894"/>
    <w:rsid w:val="0057500A"/>
    <w:rsid w:val="00576102"/>
    <w:rsid w:val="0058005B"/>
    <w:rsid w:val="00581449"/>
    <w:rsid w:val="005814E6"/>
    <w:rsid w:val="0058209D"/>
    <w:rsid w:val="005852FF"/>
    <w:rsid w:val="005906BD"/>
    <w:rsid w:val="00591278"/>
    <w:rsid w:val="00591EFD"/>
    <w:rsid w:val="00594176"/>
    <w:rsid w:val="00595B68"/>
    <w:rsid w:val="00597FA2"/>
    <w:rsid w:val="005A00F7"/>
    <w:rsid w:val="005A03CB"/>
    <w:rsid w:val="005A283B"/>
    <w:rsid w:val="005A2FF3"/>
    <w:rsid w:val="005A3D23"/>
    <w:rsid w:val="005A45C4"/>
    <w:rsid w:val="005A4621"/>
    <w:rsid w:val="005A4C7F"/>
    <w:rsid w:val="005A4D57"/>
    <w:rsid w:val="005A5A05"/>
    <w:rsid w:val="005A5FF3"/>
    <w:rsid w:val="005A639E"/>
    <w:rsid w:val="005A660C"/>
    <w:rsid w:val="005A68BE"/>
    <w:rsid w:val="005B0D23"/>
    <w:rsid w:val="005B17DD"/>
    <w:rsid w:val="005B1B63"/>
    <w:rsid w:val="005B1DE7"/>
    <w:rsid w:val="005B20B7"/>
    <w:rsid w:val="005B217F"/>
    <w:rsid w:val="005B256E"/>
    <w:rsid w:val="005B2C9E"/>
    <w:rsid w:val="005B2E04"/>
    <w:rsid w:val="005B3047"/>
    <w:rsid w:val="005B4B02"/>
    <w:rsid w:val="005B5750"/>
    <w:rsid w:val="005C12FA"/>
    <w:rsid w:val="005C1DD4"/>
    <w:rsid w:val="005C2065"/>
    <w:rsid w:val="005C24A5"/>
    <w:rsid w:val="005C37CC"/>
    <w:rsid w:val="005C587F"/>
    <w:rsid w:val="005C6FD5"/>
    <w:rsid w:val="005C76C6"/>
    <w:rsid w:val="005D1B38"/>
    <w:rsid w:val="005D45D0"/>
    <w:rsid w:val="005D68B7"/>
    <w:rsid w:val="005D7BAA"/>
    <w:rsid w:val="005E0563"/>
    <w:rsid w:val="005E256A"/>
    <w:rsid w:val="005E35AC"/>
    <w:rsid w:val="005E3E7F"/>
    <w:rsid w:val="005E4D65"/>
    <w:rsid w:val="005F17D5"/>
    <w:rsid w:val="005F2532"/>
    <w:rsid w:val="005F2B85"/>
    <w:rsid w:val="005F3318"/>
    <w:rsid w:val="005F3496"/>
    <w:rsid w:val="005F35E5"/>
    <w:rsid w:val="005F4839"/>
    <w:rsid w:val="006015C0"/>
    <w:rsid w:val="00601D5A"/>
    <w:rsid w:val="006021A8"/>
    <w:rsid w:val="0060237C"/>
    <w:rsid w:val="0060266F"/>
    <w:rsid w:val="00602B21"/>
    <w:rsid w:val="006046CE"/>
    <w:rsid w:val="00604C1F"/>
    <w:rsid w:val="006060A9"/>
    <w:rsid w:val="00610AE6"/>
    <w:rsid w:val="006119FC"/>
    <w:rsid w:val="00613473"/>
    <w:rsid w:val="00613B4F"/>
    <w:rsid w:val="00614F89"/>
    <w:rsid w:val="00617856"/>
    <w:rsid w:val="00620619"/>
    <w:rsid w:val="006209E8"/>
    <w:rsid w:val="00621891"/>
    <w:rsid w:val="006244CB"/>
    <w:rsid w:val="0062568B"/>
    <w:rsid w:val="00625C84"/>
    <w:rsid w:val="006260BF"/>
    <w:rsid w:val="0062742F"/>
    <w:rsid w:val="00627525"/>
    <w:rsid w:val="006278D5"/>
    <w:rsid w:val="00630F00"/>
    <w:rsid w:val="006327F0"/>
    <w:rsid w:val="006362EA"/>
    <w:rsid w:val="00636C9D"/>
    <w:rsid w:val="006372C5"/>
    <w:rsid w:val="006400F8"/>
    <w:rsid w:val="0064196C"/>
    <w:rsid w:val="0064235B"/>
    <w:rsid w:val="00644E89"/>
    <w:rsid w:val="006450B4"/>
    <w:rsid w:val="00647295"/>
    <w:rsid w:val="00650E67"/>
    <w:rsid w:val="00651CEA"/>
    <w:rsid w:val="00654C4F"/>
    <w:rsid w:val="00654C9D"/>
    <w:rsid w:val="00656710"/>
    <w:rsid w:val="0065676A"/>
    <w:rsid w:val="006576E8"/>
    <w:rsid w:val="00660C1B"/>
    <w:rsid w:val="00660E9B"/>
    <w:rsid w:val="006610AF"/>
    <w:rsid w:val="00661E7D"/>
    <w:rsid w:val="006637D3"/>
    <w:rsid w:val="00664945"/>
    <w:rsid w:val="0066504E"/>
    <w:rsid w:val="0066562C"/>
    <w:rsid w:val="006656D5"/>
    <w:rsid w:val="006663ED"/>
    <w:rsid w:val="00666C6C"/>
    <w:rsid w:val="0067175F"/>
    <w:rsid w:val="0067178E"/>
    <w:rsid w:val="0067261C"/>
    <w:rsid w:val="00675A4A"/>
    <w:rsid w:val="00680028"/>
    <w:rsid w:val="0068228A"/>
    <w:rsid w:val="00682B15"/>
    <w:rsid w:val="00682DB6"/>
    <w:rsid w:val="0068446C"/>
    <w:rsid w:val="006860CC"/>
    <w:rsid w:val="00687C30"/>
    <w:rsid w:val="00690AAE"/>
    <w:rsid w:val="00690BB9"/>
    <w:rsid w:val="00691EB9"/>
    <w:rsid w:val="00691F20"/>
    <w:rsid w:val="006924EF"/>
    <w:rsid w:val="00693829"/>
    <w:rsid w:val="006979D2"/>
    <w:rsid w:val="006A0AC8"/>
    <w:rsid w:val="006A0C6F"/>
    <w:rsid w:val="006A29C6"/>
    <w:rsid w:val="006A2B9A"/>
    <w:rsid w:val="006A378F"/>
    <w:rsid w:val="006A7C28"/>
    <w:rsid w:val="006B14FB"/>
    <w:rsid w:val="006B36AB"/>
    <w:rsid w:val="006B39E3"/>
    <w:rsid w:val="006B459E"/>
    <w:rsid w:val="006C0F0E"/>
    <w:rsid w:val="006C14A5"/>
    <w:rsid w:val="006C26C2"/>
    <w:rsid w:val="006C4445"/>
    <w:rsid w:val="006C5112"/>
    <w:rsid w:val="006C7468"/>
    <w:rsid w:val="006C7663"/>
    <w:rsid w:val="006D0F96"/>
    <w:rsid w:val="006D16D4"/>
    <w:rsid w:val="006D38DF"/>
    <w:rsid w:val="006D3913"/>
    <w:rsid w:val="006D4C2A"/>
    <w:rsid w:val="006D506C"/>
    <w:rsid w:val="006D65C8"/>
    <w:rsid w:val="006E02C8"/>
    <w:rsid w:val="006E4394"/>
    <w:rsid w:val="006E4B06"/>
    <w:rsid w:val="006E5BF3"/>
    <w:rsid w:val="006E6D0E"/>
    <w:rsid w:val="006E7765"/>
    <w:rsid w:val="006E79F8"/>
    <w:rsid w:val="006E7A5F"/>
    <w:rsid w:val="006E7AFE"/>
    <w:rsid w:val="006F2370"/>
    <w:rsid w:val="006F44DF"/>
    <w:rsid w:val="006F48D2"/>
    <w:rsid w:val="006F56CA"/>
    <w:rsid w:val="006F79E2"/>
    <w:rsid w:val="006F7A1A"/>
    <w:rsid w:val="006F7C7E"/>
    <w:rsid w:val="00700D41"/>
    <w:rsid w:val="00701F79"/>
    <w:rsid w:val="007020B6"/>
    <w:rsid w:val="00702FFC"/>
    <w:rsid w:val="00704BE3"/>
    <w:rsid w:val="00704E46"/>
    <w:rsid w:val="00707212"/>
    <w:rsid w:val="00711095"/>
    <w:rsid w:val="00713EAB"/>
    <w:rsid w:val="0071476E"/>
    <w:rsid w:val="00721A85"/>
    <w:rsid w:val="00721AB2"/>
    <w:rsid w:val="00725BED"/>
    <w:rsid w:val="007269A1"/>
    <w:rsid w:val="00727C0E"/>
    <w:rsid w:val="0073014F"/>
    <w:rsid w:val="00732575"/>
    <w:rsid w:val="00733134"/>
    <w:rsid w:val="007334C5"/>
    <w:rsid w:val="0073456B"/>
    <w:rsid w:val="00736893"/>
    <w:rsid w:val="00740909"/>
    <w:rsid w:val="00742BDB"/>
    <w:rsid w:val="00746969"/>
    <w:rsid w:val="007475CD"/>
    <w:rsid w:val="00747C0B"/>
    <w:rsid w:val="0075059D"/>
    <w:rsid w:val="00750D5D"/>
    <w:rsid w:val="007511EE"/>
    <w:rsid w:val="00752757"/>
    <w:rsid w:val="007531A2"/>
    <w:rsid w:val="00753962"/>
    <w:rsid w:val="0075429E"/>
    <w:rsid w:val="00755950"/>
    <w:rsid w:val="00756E21"/>
    <w:rsid w:val="007574C4"/>
    <w:rsid w:val="00760432"/>
    <w:rsid w:val="00761920"/>
    <w:rsid w:val="00761BDE"/>
    <w:rsid w:val="00761C7C"/>
    <w:rsid w:val="00762E12"/>
    <w:rsid w:val="00766F6B"/>
    <w:rsid w:val="00767461"/>
    <w:rsid w:val="007702BE"/>
    <w:rsid w:val="00770F3C"/>
    <w:rsid w:val="00772D74"/>
    <w:rsid w:val="007734E6"/>
    <w:rsid w:val="00773910"/>
    <w:rsid w:val="00773A7B"/>
    <w:rsid w:val="00773F82"/>
    <w:rsid w:val="00775C4F"/>
    <w:rsid w:val="00781505"/>
    <w:rsid w:val="00781B37"/>
    <w:rsid w:val="00782055"/>
    <w:rsid w:val="007820AC"/>
    <w:rsid w:val="00790446"/>
    <w:rsid w:val="00790845"/>
    <w:rsid w:val="00790DDF"/>
    <w:rsid w:val="00791F3D"/>
    <w:rsid w:val="00792248"/>
    <w:rsid w:val="007922DD"/>
    <w:rsid w:val="00795531"/>
    <w:rsid w:val="007957A5"/>
    <w:rsid w:val="00796FCE"/>
    <w:rsid w:val="00797C37"/>
    <w:rsid w:val="00797F20"/>
    <w:rsid w:val="007A0329"/>
    <w:rsid w:val="007A102F"/>
    <w:rsid w:val="007A27B2"/>
    <w:rsid w:val="007A377B"/>
    <w:rsid w:val="007A464B"/>
    <w:rsid w:val="007A483B"/>
    <w:rsid w:val="007A4C60"/>
    <w:rsid w:val="007A5576"/>
    <w:rsid w:val="007A5BD7"/>
    <w:rsid w:val="007A5EA5"/>
    <w:rsid w:val="007B2BE4"/>
    <w:rsid w:val="007B47B6"/>
    <w:rsid w:val="007B67F5"/>
    <w:rsid w:val="007B6A11"/>
    <w:rsid w:val="007B6DA1"/>
    <w:rsid w:val="007B6FAC"/>
    <w:rsid w:val="007C0922"/>
    <w:rsid w:val="007C09AA"/>
    <w:rsid w:val="007C1CCE"/>
    <w:rsid w:val="007C2DBB"/>
    <w:rsid w:val="007C2F58"/>
    <w:rsid w:val="007C4C30"/>
    <w:rsid w:val="007C5A43"/>
    <w:rsid w:val="007C65D1"/>
    <w:rsid w:val="007C70C9"/>
    <w:rsid w:val="007C7DD3"/>
    <w:rsid w:val="007D0E11"/>
    <w:rsid w:val="007D1AEA"/>
    <w:rsid w:val="007D1B3B"/>
    <w:rsid w:val="007D2520"/>
    <w:rsid w:val="007D2586"/>
    <w:rsid w:val="007D29A0"/>
    <w:rsid w:val="007D6198"/>
    <w:rsid w:val="007D7C6C"/>
    <w:rsid w:val="007D7E13"/>
    <w:rsid w:val="007E2558"/>
    <w:rsid w:val="007E26EE"/>
    <w:rsid w:val="007E2FC2"/>
    <w:rsid w:val="007E3C29"/>
    <w:rsid w:val="007E563D"/>
    <w:rsid w:val="007E5C88"/>
    <w:rsid w:val="007E5DDD"/>
    <w:rsid w:val="007E68A0"/>
    <w:rsid w:val="007F0DAB"/>
    <w:rsid w:val="007F1D63"/>
    <w:rsid w:val="007F1FCD"/>
    <w:rsid w:val="007F2830"/>
    <w:rsid w:val="007F4BB0"/>
    <w:rsid w:val="007F4C75"/>
    <w:rsid w:val="007F595A"/>
    <w:rsid w:val="00800C9B"/>
    <w:rsid w:val="008021CE"/>
    <w:rsid w:val="00803EBA"/>
    <w:rsid w:val="008047BC"/>
    <w:rsid w:val="0080556F"/>
    <w:rsid w:val="0081044C"/>
    <w:rsid w:val="00812441"/>
    <w:rsid w:val="00813270"/>
    <w:rsid w:val="00815203"/>
    <w:rsid w:val="0081663E"/>
    <w:rsid w:val="00816B56"/>
    <w:rsid w:val="008201F8"/>
    <w:rsid w:val="008212FF"/>
    <w:rsid w:val="00821A4A"/>
    <w:rsid w:val="00822D94"/>
    <w:rsid w:val="00824710"/>
    <w:rsid w:val="008255BD"/>
    <w:rsid w:val="00825896"/>
    <w:rsid w:val="00825F17"/>
    <w:rsid w:val="008279FB"/>
    <w:rsid w:val="00827C2D"/>
    <w:rsid w:val="00830E17"/>
    <w:rsid w:val="00831056"/>
    <w:rsid w:val="00831191"/>
    <w:rsid w:val="008323C9"/>
    <w:rsid w:val="00834B98"/>
    <w:rsid w:val="0083677D"/>
    <w:rsid w:val="008375D3"/>
    <w:rsid w:val="0084071B"/>
    <w:rsid w:val="00840E05"/>
    <w:rsid w:val="008410D2"/>
    <w:rsid w:val="008412C1"/>
    <w:rsid w:val="00842D07"/>
    <w:rsid w:val="008438B7"/>
    <w:rsid w:val="00843BB3"/>
    <w:rsid w:val="008448A8"/>
    <w:rsid w:val="0084515F"/>
    <w:rsid w:val="00846C0F"/>
    <w:rsid w:val="00846D38"/>
    <w:rsid w:val="0084721C"/>
    <w:rsid w:val="008511DF"/>
    <w:rsid w:val="0085142E"/>
    <w:rsid w:val="00851715"/>
    <w:rsid w:val="00851E01"/>
    <w:rsid w:val="00852514"/>
    <w:rsid w:val="00852590"/>
    <w:rsid w:val="00853AE2"/>
    <w:rsid w:val="008563B5"/>
    <w:rsid w:val="00856A64"/>
    <w:rsid w:val="00861290"/>
    <w:rsid w:val="00864BBE"/>
    <w:rsid w:val="00865F46"/>
    <w:rsid w:val="00866B9A"/>
    <w:rsid w:val="00866FD6"/>
    <w:rsid w:val="008670CF"/>
    <w:rsid w:val="008674EA"/>
    <w:rsid w:val="00867708"/>
    <w:rsid w:val="008678A3"/>
    <w:rsid w:val="00870FEA"/>
    <w:rsid w:val="008717CC"/>
    <w:rsid w:val="00873EA3"/>
    <w:rsid w:val="00874A1F"/>
    <w:rsid w:val="0087506D"/>
    <w:rsid w:val="0087565B"/>
    <w:rsid w:val="008758A1"/>
    <w:rsid w:val="0087684D"/>
    <w:rsid w:val="00877045"/>
    <w:rsid w:val="008815C4"/>
    <w:rsid w:val="008824A7"/>
    <w:rsid w:val="0088325B"/>
    <w:rsid w:val="0088630F"/>
    <w:rsid w:val="00890C69"/>
    <w:rsid w:val="00890EF8"/>
    <w:rsid w:val="00891005"/>
    <w:rsid w:val="0089275D"/>
    <w:rsid w:val="00893AA1"/>
    <w:rsid w:val="008968E3"/>
    <w:rsid w:val="00897BCC"/>
    <w:rsid w:val="008A563A"/>
    <w:rsid w:val="008A5B34"/>
    <w:rsid w:val="008A5D74"/>
    <w:rsid w:val="008B017D"/>
    <w:rsid w:val="008B26AD"/>
    <w:rsid w:val="008B3661"/>
    <w:rsid w:val="008B482B"/>
    <w:rsid w:val="008B5265"/>
    <w:rsid w:val="008B5FB8"/>
    <w:rsid w:val="008B6AAF"/>
    <w:rsid w:val="008B73B3"/>
    <w:rsid w:val="008C085A"/>
    <w:rsid w:val="008C0F2C"/>
    <w:rsid w:val="008C336C"/>
    <w:rsid w:val="008C33D9"/>
    <w:rsid w:val="008C387A"/>
    <w:rsid w:val="008C38D2"/>
    <w:rsid w:val="008C5BEB"/>
    <w:rsid w:val="008C6A68"/>
    <w:rsid w:val="008D02E5"/>
    <w:rsid w:val="008D2A66"/>
    <w:rsid w:val="008D2C27"/>
    <w:rsid w:val="008D354A"/>
    <w:rsid w:val="008D493D"/>
    <w:rsid w:val="008D5649"/>
    <w:rsid w:val="008D658F"/>
    <w:rsid w:val="008D66AF"/>
    <w:rsid w:val="008D7034"/>
    <w:rsid w:val="008E270C"/>
    <w:rsid w:val="008F05FF"/>
    <w:rsid w:val="008F184C"/>
    <w:rsid w:val="008F33B5"/>
    <w:rsid w:val="008F3EBA"/>
    <w:rsid w:val="008F5E20"/>
    <w:rsid w:val="008F6D5E"/>
    <w:rsid w:val="00900A92"/>
    <w:rsid w:val="00900D2F"/>
    <w:rsid w:val="00910388"/>
    <w:rsid w:val="00911A86"/>
    <w:rsid w:val="00916402"/>
    <w:rsid w:val="00916CAD"/>
    <w:rsid w:val="00920281"/>
    <w:rsid w:val="009218DF"/>
    <w:rsid w:val="00921EE6"/>
    <w:rsid w:val="00922113"/>
    <w:rsid w:val="00922154"/>
    <w:rsid w:val="00922420"/>
    <w:rsid w:val="00923146"/>
    <w:rsid w:val="00923544"/>
    <w:rsid w:val="00924743"/>
    <w:rsid w:val="00924D34"/>
    <w:rsid w:val="00925B1E"/>
    <w:rsid w:val="00927D1A"/>
    <w:rsid w:val="00930A47"/>
    <w:rsid w:val="0093226D"/>
    <w:rsid w:val="00935080"/>
    <w:rsid w:val="0093589C"/>
    <w:rsid w:val="00937973"/>
    <w:rsid w:val="00940B9B"/>
    <w:rsid w:val="009410F9"/>
    <w:rsid w:val="0094136B"/>
    <w:rsid w:val="00941536"/>
    <w:rsid w:val="00941A18"/>
    <w:rsid w:val="00942A59"/>
    <w:rsid w:val="00942B36"/>
    <w:rsid w:val="00946758"/>
    <w:rsid w:val="00950043"/>
    <w:rsid w:val="00951A38"/>
    <w:rsid w:val="00951F72"/>
    <w:rsid w:val="0095265D"/>
    <w:rsid w:val="009551EC"/>
    <w:rsid w:val="009554F1"/>
    <w:rsid w:val="009559F7"/>
    <w:rsid w:val="00956D66"/>
    <w:rsid w:val="00957D48"/>
    <w:rsid w:val="009642D8"/>
    <w:rsid w:val="00964523"/>
    <w:rsid w:val="009654AF"/>
    <w:rsid w:val="00965D03"/>
    <w:rsid w:val="00966E79"/>
    <w:rsid w:val="00967F3B"/>
    <w:rsid w:val="00970348"/>
    <w:rsid w:val="0097041C"/>
    <w:rsid w:val="00970E83"/>
    <w:rsid w:val="00971608"/>
    <w:rsid w:val="0097288C"/>
    <w:rsid w:val="009729BA"/>
    <w:rsid w:val="0097401E"/>
    <w:rsid w:val="00974F83"/>
    <w:rsid w:val="00975A2C"/>
    <w:rsid w:val="00982125"/>
    <w:rsid w:val="009828A4"/>
    <w:rsid w:val="0098391F"/>
    <w:rsid w:val="0098446B"/>
    <w:rsid w:val="00985D67"/>
    <w:rsid w:val="009865C6"/>
    <w:rsid w:val="009907DC"/>
    <w:rsid w:val="009917B0"/>
    <w:rsid w:val="0099277A"/>
    <w:rsid w:val="00993F4F"/>
    <w:rsid w:val="00994CA5"/>
    <w:rsid w:val="00996814"/>
    <w:rsid w:val="009A0028"/>
    <w:rsid w:val="009A0437"/>
    <w:rsid w:val="009A1EE7"/>
    <w:rsid w:val="009A4C0A"/>
    <w:rsid w:val="009A5475"/>
    <w:rsid w:val="009A644E"/>
    <w:rsid w:val="009A67C9"/>
    <w:rsid w:val="009A768D"/>
    <w:rsid w:val="009B0031"/>
    <w:rsid w:val="009B0F07"/>
    <w:rsid w:val="009B36ED"/>
    <w:rsid w:val="009B3707"/>
    <w:rsid w:val="009B3AD6"/>
    <w:rsid w:val="009B5F39"/>
    <w:rsid w:val="009B7340"/>
    <w:rsid w:val="009B7CA1"/>
    <w:rsid w:val="009C12F7"/>
    <w:rsid w:val="009C171E"/>
    <w:rsid w:val="009C267D"/>
    <w:rsid w:val="009C4A59"/>
    <w:rsid w:val="009C530B"/>
    <w:rsid w:val="009C5653"/>
    <w:rsid w:val="009C6394"/>
    <w:rsid w:val="009C726B"/>
    <w:rsid w:val="009C75D9"/>
    <w:rsid w:val="009C766F"/>
    <w:rsid w:val="009D082E"/>
    <w:rsid w:val="009D3362"/>
    <w:rsid w:val="009D6289"/>
    <w:rsid w:val="009E0565"/>
    <w:rsid w:val="009E1AF2"/>
    <w:rsid w:val="009E262C"/>
    <w:rsid w:val="009E3DA5"/>
    <w:rsid w:val="009E5C41"/>
    <w:rsid w:val="009E7112"/>
    <w:rsid w:val="009E7475"/>
    <w:rsid w:val="009F0C83"/>
    <w:rsid w:val="009F1E16"/>
    <w:rsid w:val="009F22C4"/>
    <w:rsid w:val="009F3FF1"/>
    <w:rsid w:val="009F51EB"/>
    <w:rsid w:val="009F5795"/>
    <w:rsid w:val="009F57D7"/>
    <w:rsid w:val="009F78A4"/>
    <w:rsid w:val="00A01610"/>
    <w:rsid w:val="00A02563"/>
    <w:rsid w:val="00A028A1"/>
    <w:rsid w:val="00A0369B"/>
    <w:rsid w:val="00A036A0"/>
    <w:rsid w:val="00A038A0"/>
    <w:rsid w:val="00A056AD"/>
    <w:rsid w:val="00A05CC6"/>
    <w:rsid w:val="00A07F31"/>
    <w:rsid w:val="00A1024E"/>
    <w:rsid w:val="00A1029A"/>
    <w:rsid w:val="00A106D2"/>
    <w:rsid w:val="00A109C1"/>
    <w:rsid w:val="00A10B9F"/>
    <w:rsid w:val="00A10CE5"/>
    <w:rsid w:val="00A1165D"/>
    <w:rsid w:val="00A11A51"/>
    <w:rsid w:val="00A11C00"/>
    <w:rsid w:val="00A128AB"/>
    <w:rsid w:val="00A12F57"/>
    <w:rsid w:val="00A133C3"/>
    <w:rsid w:val="00A143A1"/>
    <w:rsid w:val="00A14E5C"/>
    <w:rsid w:val="00A14FB4"/>
    <w:rsid w:val="00A15A53"/>
    <w:rsid w:val="00A21607"/>
    <w:rsid w:val="00A21705"/>
    <w:rsid w:val="00A22449"/>
    <w:rsid w:val="00A233B4"/>
    <w:rsid w:val="00A23FCE"/>
    <w:rsid w:val="00A266CE"/>
    <w:rsid w:val="00A3078F"/>
    <w:rsid w:val="00A30894"/>
    <w:rsid w:val="00A3191F"/>
    <w:rsid w:val="00A321CE"/>
    <w:rsid w:val="00A33124"/>
    <w:rsid w:val="00A33CC9"/>
    <w:rsid w:val="00A34135"/>
    <w:rsid w:val="00A35543"/>
    <w:rsid w:val="00A35695"/>
    <w:rsid w:val="00A37BF0"/>
    <w:rsid w:val="00A40229"/>
    <w:rsid w:val="00A403A9"/>
    <w:rsid w:val="00A40E66"/>
    <w:rsid w:val="00A421F4"/>
    <w:rsid w:val="00A4339B"/>
    <w:rsid w:val="00A43720"/>
    <w:rsid w:val="00A45C5D"/>
    <w:rsid w:val="00A46E90"/>
    <w:rsid w:val="00A501F7"/>
    <w:rsid w:val="00A50D0C"/>
    <w:rsid w:val="00A51C1D"/>
    <w:rsid w:val="00A52EFC"/>
    <w:rsid w:val="00A53899"/>
    <w:rsid w:val="00A5544E"/>
    <w:rsid w:val="00A56089"/>
    <w:rsid w:val="00A6034D"/>
    <w:rsid w:val="00A60808"/>
    <w:rsid w:val="00A6095E"/>
    <w:rsid w:val="00A65979"/>
    <w:rsid w:val="00A67264"/>
    <w:rsid w:val="00A71FBD"/>
    <w:rsid w:val="00A7341B"/>
    <w:rsid w:val="00A756E6"/>
    <w:rsid w:val="00A765AE"/>
    <w:rsid w:val="00A77BA2"/>
    <w:rsid w:val="00A8026D"/>
    <w:rsid w:val="00A80DE6"/>
    <w:rsid w:val="00A819A3"/>
    <w:rsid w:val="00A8232B"/>
    <w:rsid w:val="00A83DF8"/>
    <w:rsid w:val="00A849CD"/>
    <w:rsid w:val="00A8583F"/>
    <w:rsid w:val="00A8675D"/>
    <w:rsid w:val="00A8675E"/>
    <w:rsid w:val="00A90D55"/>
    <w:rsid w:val="00A910B5"/>
    <w:rsid w:val="00A91690"/>
    <w:rsid w:val="00A93ACF"/>
    <w:rsid w:val="00A94B10"/>
    <w:rsid w:val="00A9544E"/>
    <w:rsid w:val="00A9585A"/>
    <w:rsid w:val="00A97876"/>
    <w:rsid w:val="00A97E4C"/>
    <w:rsid w:val="00AA03F8"/>
    <w:rsid w:val="00AA1E5B"/>
    <w:rsid w:val="00AA21CB"/>
    <w:rsid w:val="00AA327A"/>
    <w:rsid w:val="00AA3E7E"/>
    <w:rsid w:val="00AA5839"/>
    <w:rsid w:val="00AA5A60"/>
    <w:rsid w:val="00AB0D89"/>
    <w:rsid w:val="00AB24F5"/>
    <w:rsid w:val="00AB58D4"/>
    <w:rsid w:val="00AB61CF"/>
    <w:rsid w:val="00AB66A5"/>
    <w:rsid w:val="00AC0CFA"/>
    <w:rsid w:val="00AC18F8"/>
    <w:rsid w:val="00AC1A03"/>
    <w:rsid w:val="00AC1B0E"/>
    <w:rsid w:val="00AC25C2"/>
    <w:rsid w:val="00AC38D5"/>
    <w:rsid w:val="00AC3DE9"/>
    <w:rsid w:val="00AC64E7"/>
    <w:rsid w:val="00AC686A"/>
    <w:rsid w:val="00AD0CAF"/>
    <w:rsid w:val="00AD0D42"/>
    <w:rsid w:val="00AD2E56"/>
    <w:rsid w:val="00AD3B7C"/>
    <w:rsid w:val="00AD4987"/>
    <w:rsid w:val="00AD4CC0"/>
    <w:rsid w:val="00AD5800"/>
    <w:rsid w:val="00AE0290"/>
    <w:rsid w:val="00AE0839"/>
    <w:rsid w:val="00AE4134"/>
    <w:rsid w:val="00AE4850"/>
    <w:rsid w:val="00AE4D9D"/>
    <w:rsid w:val="00AE7358"/>
    <w:rsid w:val="00AE7D34"/>
    <w:rsid w:val="00AF1765"/>
    <w:rsid w:val="00AF20FE"/>
    <w:rsid w:val="00AF3B3E"/>
    <w:rsid w:val="00AF4E0A"/>
    <w:rsid w:val="00AF549D"/>
    <w:rsid w:val="00B00CC4"/>
    <w:rsid w:val="00B01379"/>
    <w:rsid w:val="00B01BE6"/>
    <w:rsid w:val="00B03151"/>
    <w:rsid w:val="00B04C38"/>
    <w:rsid w:val="00B062C7"/>
    <w:rsid w:val="00B07BB4"/>
    <w:rsid w:val="00B12379"/>
    <w:rsid w:val="00B12E7D"/>
    <w:rsid w:val="00B130A3"/>
    <w:rsid w:val="00B13158"/>
    <w:rsid w:val="00B13A54"/>
    <w:rsid w:val="00B14381"/>
    <w:rsid w:val="00B1774C"/>
    <w:rsid w:val="00B206E9"/>
    <w:rsid w:val="00B21CB0"/>
    <w:rsid w:val="00B2222E"/>
    <w:rsid w:val="00B22262"/>
    <w:rsid w:val="00B24F39"/>
    <w:rsid w:val="00B30DEE"/>
    <w:rsid w:val="00B31F7D"/>
    <w:rsid w:val="00B31FA7"/>
    <w:rsid w:val="00B32D8B"/>
    <w:rsid w:val="00B342C7"/>
    <w:rsid w:val="00B3517B"/>
    <w:rsid w:val="00B35413"/>
    <w:rsid w:val="00B35AE3"/>
    <w:rsid w:val="00B35BB5"/>
    <w:rsid w:val="00B3602F"/>
    <w:rsid w:val="00B37764"/>
    <w:rsid w:val="00B37831"/>
    <w:rsid w:val="00B37835"/>
    <w:rsid w:val="00B37E9B"/>
    <w:rsid w:val="00B4018F"/>
    <w:rsid w:val="00B449F8"/>
    <w:rsid w:val="00B4590E"/>
    <w:rsid w:val="00B4656C"/>
    <w:rsid w:val="00B471B7"/>
    <w:rsid w:val="00B50CDE"/>
    <w:rsid w:val="00B51AC0"/>
    <w:rsid w:val="00B52961"/>
    <w:rsid w:val="00B52F55"/>
    <w:rsid w:val="00B53BC6"/>
    <w:rsid w:val="00B54B5A"/>
    <w:rsid w:val="00B54DC7"/>
    <w:rsid w:val="00B55138"/>
    <w:rsid w:val="00B567E8"/>
    <w:rsid w:val="00B56B50"/>
    <w:rsid w:val="00B56F82"/>
    <w:rsid w:val="00B571A3"/>
    <w:rsid w:val="00B6064C"/>
    <w:rsid w:val="00B60D7A"/>
    <w:rsid w:val="00B61020"/>
    <w:rsid w:val="00B61721"/>
    <w:rsid w:val="00B61CF4"/>
    <w:rsid w:val="00B642F0"/>
    <w:rsid w:val="00B643B1"/>
    <w:rsid w:val="00B64E78"/>
    <w:rsid w:val="00B673A1"/>
    <w:rsid w:val="00B67542"/>
    <w:rsid w:val="00B71E90"/>
    <w:rsid w:val="00B72502"/>
    <w:rsid w:val="00B73359"/>
    <w:rsid w:val="00B740EC"/>
    <w:rsid w:val="00B74463"/>
    <w:rsid w:val="00B76676"/>
    <w:rsid w:val="00B77397"/>
    <w:rsid w:val="00B778E1"/>
    <w:rsid w:val="00B77D48"/>
    <w:rsid w:val="00B839F6"/>
    <w:rsid w:val="00B840EC"/>
    <w:rsid w:val="00B841BF"/>
    <w:rsid w:val="00B84CB6"/>
    <w:rsid w:val="00B85866"/>
    <w:rsid w:val="00B8674D"/>
    <w:rsid w:val="00B905F1"/>
    <w:rsid w:val="00B91121"/>
    <w:rsid w:val="00B914DD"/>
    <w:rsid w:val="00B924B8"/>
    <w:rsid w:val="00B94CE9"/>
    <w:rsid w:val="00B954BE"/>
    <w:rsid w:val="00B97194"/>
    <w:rsid w:val="00B978E7"/>
    <w:rsid w:val="00B9798D"/>
    <w:rsid w:val="00B97C3D"/>
    <w:rsid w:val="00BA07EA"/>
    <w:rsid w:val="00BA2FA9"/>
    <w:rsid w:val="00BA380A"/>
    <w:rsid w:val="00BA3B9B"/>
    <w:rsid w:val="00BA428E"/>
    <w:rsid w:val="00BA5D15"/>
    <w:rsid w:val="00BA7965"/>
    <w:rsid w:val="00BA7B95"/>
    <w:rsid w:val="00BB225C"/>
    <w:rsid w:val="00BB4EAC"/>
    <w:rsid w:val="00BB5EB5"/>
    <w:rsid w:val="00BC1AB7"/>
    <w:rsid w:val="00BC2614"/>
    <w:rsid w:val="00BC2B71"/>
    <w:rsid w:val="00BC3555"/>
    <w:rsid w:val="00BC3699"/>
    <w:rsid w:val="00BD0AB1"/>
    <w:rsid w:val="00BD0C00"/>
    <w:rsid w:val="00BD2854"/>
    <w:rsid w:val="00BD39B7"/>
    <w:rsid w:val="00BD3BF8"/>
    <w:rsid w:val="00BD4853"/>
    <w:rsid w:val="00BD54C5"/>
    <w:rsid w:val="00BD5DB7"/>
    <w:rsid w:val="00BD6568"/>
    <w:rsid w:val="00BE059B"/>
    <w:rsid w:val="00BE079A"/>
    <w:rsid w:val="00BE0A95"/>
    <w:rsid w:val="00BE2694"/>
    <w:rsid w:val="00BE295B"/>
    <w:rsid w:val="00BE432A"/>
    <w:rsid w:val="00BE59B4"/>
    <w:rsid w:val="00BE5D90"/>
    <w:rsid w:val="00BE6C16"/>
    <w:rsid w:val="00BE7139"/>
    <w:rsid w:val="00BF0540"/>
    <w:rsid w:val="00BF6467"/>
    <w:rsid w:val="00BF72C2"/>
    <w:rsid w:val="00BF7E5E"/>
    <w:rsid w:val="00C00708"/>
    <w:rsid w:val="00C00A4B"/>
    <w:rsid w:val="00C01F43"/>
    <w:rsid w:val="00C02A75"/>
    <w:rsid w:val="00C03C12"/>
    <w:rsid w:val="00C03D93"/>
    <w:rsid w:val="00C04BE4"/>
    <w:rsid w:val="00C06A94"/>
    <w:rsid w:val="00C1041C"/>
    <w:rsid w:val="00C11FFB"/>
    <w:rsid w:val="00C1223A"/>
    <w:rsid w:val="00C13100"/>
    <w:rsid w:val="00C13C44"/>
    <w:rsid w:val="00C14E4F"/>
    <w:rsid w:val="00C15CBA"/>
    <w:rsid w:val="00C2012E"/>
    <w:rsid w:val="00C206CE"/>
    <w:rsid w:val="00C20A48"/>
    <w:rsid w:val="00C20FD0"/>
    <w:rsid w:val="00C2293D"/>
    <w:rsid w:val="00C25554"/>
    <w:rsid w:val="00C2700D"/>
    <w:rsid w:val="00C27D4E"/>
    <w:rsid w:val="00C30048"/>
    <w:rsid w:val="00C34E6C"/>
    <w:rsid w:val="00C35428"/>
    <w:rsid w:val="00C35C11"/>
    <w:rsid w:val="00C35C20"/>
    <w:rsid w:val="00C366B0"/>
    <w:rsid w:val="00C36CD5"/>
    <w:rsid w:val="00C40557"/>
    <w:rsid w:val="00C412BE"/>
    <w:rsid w:val="00C41CE8"/>
    <w:rsid w:val="00C41D55"/>
    <w:rsid w:val="00C42A3F"/>
    <w:rsid w:val="00C4323E"/>
    <w:rsid w:val="00C437C4"/>
    <w:rsid w:val="00C47055"/>
    <w:rsid w:val="00C471E7"/>
    <w:rsid w:val="00C47820"/>
    <w:rsid w:val="00C47849"/>
    <w:rsid w:val="00C50C6B"/>
    <w:rsid w:val="00C50E41"/>
    <w:rsid w:val="00C51249"/>
    <w:rsid w:val="00C514D5"/>
    <w:rsid w:val="00C51769"/>
    <w:rsid w:val="00C52287"/>
    <w:rsid w:val="00C5256F"/>
    <w:rsid w:val="00C543CC"/>
    <w:rsid w:val="00C555E5"/>
    <w:rsid w:val="00C556AC"/>
    <w:rsid w:val="00C55F12"/>
    <w:rsid w:val="00C57276"/>
    <w:rsid w:val="00C601B8"/>
    <w:rsid w:val="00C61065"/>
    <w:rsid w:val="00C61BE7"/>
    <w:rsid w:val="00C62831"/>
    <w:rsid w:val="00C6401A"/>
    <w:rsid w:val="00C65CA8"/>
    <w:rsid w:val="00C6613E"/>
    <w:rsid w:val="00C66328"/>
    <w:rsid w:val="00C6777F"/>
    <w:rsid w:val="00C72851"/>
    <w:rsid w:val="00C72937"/>
    <w:rsid w:val="00C75092"/>
    <w:rsid w:val="00C760FA"/>
    <w:rsid w:val="00C761E9"/>
    <w:rsid w:val="00C77167"/>
    <w:rsid w:val="00C776D9"/>
    <w:rsid w:val="00C77DB4"/>
    <w:rsid w:val="00C77EAB"/>
    <w:rsid w:val="00C81B31"/>
    <w:rsid w:val="00C826E2"/>
    <w:rsid w:val="00C82BCD"/>
    <w:rsid w:val="00C82E78"/>
    <w:rsid w:val="00C834F0"/>
    <w:rsid w:val="00C86AE4"/>
    <w:rsid w:val="00C870A6"/>
    <w:rsid w:val="00C87376"/>
    <w:rsid w:val="00C92C06"/>
    <w:rsid w:val="00C94912"/>
    <w:rsid w:val="00C96F76"/>
    <w:rsid w:val="00C970AD"/>
    <w:rsid w:val="00C97282"/>
    <w:rsid w:val="00C97FAC"/>
    <w:rsid w:val="00CA1819"/>
    <w:rsid w:val="00CA1E3C"/>
    <w:rsid w:val="00CA2EAC"/>
    <w:rsid w:val="00CA3823"/>
    <w:rsid w:val="00CA656B"/>
    <w:rsid w:val="00CA6647"/>
    <w:rsid w:val="00CA6762"/>
    <w:rsid w:val="00CA683F"/>
    <w:rsid w:val="00CA6C2E"/>
    <w:rsid w:val="00CA7FEE"/>
    <w:rsid w:val="00CB151F"/>
    <w:rsid w:val="00CB3132"/>
    <w:rsid w:val="00CB7652"/>
    <w:rsid w:val="00CC07A1"/>
    <w:rsid w:val="00CC0ED7"/>
    <w:rsid w:val="00CC2108"/>
    <w:rsid w:val="00CC23E9"/>
    <w:rsid w:val="00CC33A2"/>
    <w:rsid w:val="00CC4268"/>
    <w:rsid w:val="00CC4571"/>
    <w:rsid w:val="00CC4B3E"/>
    <w:rsid w:val="00CC66E6"/>
    <w:rsid w:val="00CC7508"/>
    <w:rsid w:val="00CC795C"/>
    <w:rsid w:val="00CD1236"/>
    <w:rsid w:val="00CD1BC3"/>
    <w:rsid w:val="00CD35E9"/>
    <w:rsid w:val="00CD39AF"/>
    <w:rsid w:val="00CD3B10"/>
    <w:rsid w:val="00CD4A51"/>
    <w:rsid w:val="00CD52A0"/>
    <w:rsid w:val="00CD5467"/>
    <w:rsid w:val="00CE25F6"/>
    <w:rsid w:val="00CE72DD"/>
    <w:rsid w:val="00CE74E4"/>
    <w:rsid w:val="00CF1D22"/>
    <w:rsid w:val="00CF4078"/>
    <w:rsid w:val="00CF6843"/>
    <w:rsid w:val="00CF70DD"/>
    <w:rsid w:val="00D03058"/>
    <w:rsid w:val="00D036DA"/>
    <w:rsid w:val="00D12D97"/>
    <w:rsid w:val="00D14163"/>
    <w:rsid w:val="00D149FA"/>
    <w:rsid w:val="00D14CEC"/>
    <w:rsid w:val="00D151F9"/>
    <w:rsid w:val="00D154B6"/>
    <w:rsid w:val="00D16195"/>
    <w:rsid w:val="00D16AA4"/>
    <w:rsid w:val="00D16DC3"/>
    <w:rsid w:val="00D16F04"/>
    <w:rsid w:val="00D209D3"/>
    <w:rsid w:val="00D22BEE"/>
    <w:rsid w:val="00D245D3"/>
    <w:rsid w:val="00D26FE0"/>
    <w:rsid w:val="00D275D7"/>
    <w:rsid w:val="00D30DA6"/>
    <w:rsid w:val="00D31279"/>
    <w:rsid w:val="00D31ECE"/>
    <w:rsid w:val="00D3390B"/>
    <w:rsid w:val="00D3425B"/>
    <w:rsid w:val="00D34D48"/>
    <w:rsid w:val="00D35EC2"/>
    <w:rsid w:val="00D368E6"/>
    <w:rsid w:val="00D400D0"/>
    <w:rsid w:val="00D41277"/>
    <w:rsid w:val="00D41B30"/>
    <w:rsid w:val="00D42470"/>
    <w:rsid w:val="00D432A4"/>
    <w:rsid w:val="00D439BF"/>
    <w:rsid w:val="00D441AE"/>
    <w:rsid w:val="00D44BBA"/>
    <w:rsid w:val="00D4552C"/>
    <w:rsid w:val="00D46938"/>
    <w:rsid w:val="00D50C93"/>
    <w:rsid w:val="00D52078"/>
    <w:rsid w:val="00D52892"/>
    <w:rsid w:val="00D54B01"/>
    <w:rsid w:val="00D5537B"/>
    <w:rsid w:val="00D553FB"/>
    <w:rsid w:val="00D57F67"/>
    <w:rsid w:val="00D60DFC"/>
    <w:rsid w:val="00D60F50"/>
    <w:rsid w:val="00D61901"/>
    <w:rsid w:val="00D62E4F"/>
    <w:rsid w:val="00D63C06"/>
    <w:rsid w:val="00D64E0B"/>
    <w:rsid w:val="00D706A4"/>
    <w:rsid w:val="00D70DCE"/>
    <w:rsid w:val="00D72292"/>
    <w:rsid w:val="00D726BD"/>
    <w:rsid w:val="00D73803"/>
    <w:rsid w:val="00D7400D"/>
    <w:rsid w:val="00D74D35"/>
    <w:rsid w:val="00D7538A"/>
    <w:rsid w:val="00D759A1"/>
    <w:rsid w:val="00D80230"/>
    <w:rsid w:val="00D8041C"/>
    <w:rsid w:val="00D80612"/>
    <w:rsid w:val="00D81195"/>
    <w:rsid w:val="00D84E5D"/>
    <w:rsid w:val="00D853FD"/>
    <w:rsid w:val="00D87F91"/>
    <w:rsid w:val="00D90305"/>
    <w:rsid w:val="00D932C0"/>
    <w:rsid w:val="00D93E6C"/>
    <w:rsid w:val="00D945B1"/>
    <w:rsid w:val="00D953B1"/>
    <w:rsid w:val="00D97E0A"/>
    <w:rsid w:val="00DA099C"/>
    <w:rsid w:val="00DA2D75"/>
    <w:rsid w:val="00DA399B"/>
    <w:rsid w:val="00DA508D"/>
    <w:rsid w:val="00DA5A0A"/>
    <w:rsid w:val="00DA5D5B"/>
    <w:rsid w:val="00DA5E51"/>
    <w:rsid w:val="00DA6081"/>
    <w:rsid w:val="00DA67E7"/>
    <w:rsid w:val="00DA7A82"/>
    <w:rsid w:val="00DB02DA"/>
    <w:rsid w:val="00DB1959"/>
    <w:rsid w:val="00DB231A"/>
    <w:rsid w:val="00DB30C9"/>
    <w:rsid w:val="00DB33CB"/>
    <w:rsid w:val="00DB3E84"/>
    <w:rsid w:val="00DB481D"/>
    <w:rsid w:val="00DB528F"/>
    <w:rsid w:val="00DB5B18"/>
    <w:rsid w:val="00DB7349"/>
    <w:rsid w:val="00DC1CA3"/>
    <w:rsid w:val="00DC2A4D"/>
    <w:rsid w:val="00DC35EE"/>
    <w:rsid w:val="00DC5063"/>
    <w:rsid w:val="00DC55FB"/>
    <w:rsid w:val="00DC62D9"/>
    <w:rsid w:val="00DC7284"/>
    <w:rsid w:val="00DD095E"/>
    <w:rsid w:val="00DD1066"/>
    <w:rsid w:val="00DD180C"/>
    <w:rsid w:val="00DD20F4"/>
    <w:rsid w:val="00DD3100"/>
    <w:rsid w:val="00DD5FD1"/>
    <w:rsid w:val="00DD67C6"/>
    <w:rsid w:val="00DD6997"/>
    <w:rsid w:val="00DE1477"/>
    <w:rsid w:val="00DE1BE3"/>
    <w:rsid w:val="00DE5540"/>
    <w:rsid w:val="00DE5B3D"/>
    <w:rsid w:val="00DE5CB6"/>
    <w:rsid w:val="00DE612D"/>
    <w:rsid w:val="00DE6407"/>
    <w:rsid w:val="00DE7DF0"/>
    <w:rsid w:val="00DF0050"/>
    <w:rsid w:val="00DF02E0"/>
    <w:rsid w:val="00DF0C76"/>
    <w:rsid w:val="00DF2666"/>
    <w:rsid w:val="00DF2EA0"/>
    <w:rsid w:val="00DF30BD"/>
    <w:rsid w:val="00DF3E02"/>
    <w:rsid w:val="00DF608E"/>
    <w:rsid w:val="00E00A98"/>
    <w:rsid w:val="00E01556"/>
    <w:rsid w:val="00E025C3"/>
    <w:rsid w:val="00E029AF"/>
    <w:rsid w:val="00E02B52"/>
    <w:rsid w:val="00E02DB0"/>
    <w:rsid w:val="00E0353C"/>
    <w:rsid w:val="00E03ECE"/>
    <w:rsid w:val="00E04698"/>
    <w:rsid w:val="00E04A86"/>
    <w:rsid w:val="00E054E6"/>
    <w:rsid w:val="00E06194"/>
    <w:rsid w:val="00E06E24"/>
    <w:rsid w:val="00E12859"/>
    <w:rsid w:val="00E132F3"/>
    <w:rsid w:val="00E1523B"/>
    <w:rsid w:val="00E15AFA"/>
    <w:rsid w:val="00E17EB8"/>
    <w:rsid w:val="00E211B3"/>
    <w:rsid w:val="00E22525"/>
    <w:rsid w:val="00E23043"/>
    <w:rsid w:val="00E24088"/>
    <w:rsid w:val="00E2615E"/>
    <w:rsid w:val="00E27284"/>
    <w:rsid w:val="00E272CD"/>
    <w:rsid w:val="00E30D82"/>
    <w:rsid w:val="00E3698F"/>
    <w:rsid w:val="00E36F26"/>
    <w:rsid w:val="00E37F07"/>
    <w:rsid w:val="00E37FA9"/>
    <w:rsid w:val="00E429FA"/>
    <w:rsid w:val="00E444FC"/>
    <w:rsid w:val="00E456E3"/>
    <w:rsid w:val="00E50391"/>
    <w:rsid w:val="00E506C7"/>
    <w:rsid w:val="00E50A66"/>
    <w:rsid w:val="00E51C38"/>
    <w:rsid w:val="00E530E0"/>
    <w:rsid w:val="00E53AC5"/>
    <w:rsid w:val="00E53E8E"/>
    <w:rsid w:val="00E553BC"/>
    <w:rsid w:val="00E565D4"/>
    <w:rsid w:val="00E570F0"/>
    <w:rsid w:val="00E57F13"/>
    <w:rsid w:val="00E60B8B"/>
    <w:rsid w:val="00E61770"/>
    <w:rsid w:val="00E61D0F"/>
    <w:rsid w:val="00E62BC3"/>
    <w:rsid w:val="00E631ED"/>
    <w:rsid w:val="00E6351F"/>
    <w:rsid w:val="00E63A8F"/>
    <w:rsid w:val="00E65A49"/>
    <w:rsid w:val="00E65E3B"/>
    <w:rsid w:val="00E671BA"/>
    <w:rsid w:val="00E73324"/>
    <w:rsid w:val="00E73350"/>
    <w:rsid w:val="00E74772"/>
    <w:rsid w:val="00E74EFD"/>
    <w:rsid w:val="00E75646"/>
    <w:rsid w:val="00E763E4"/>
    <w:rsid w:val="00E76EAD"/>
    <w:rsid w:val="00E77B01"/>
    <w:rsid w:val="00E77F21"/>
    <w:rsid w:val="00E804F0"/>
    <w:rsid w:val="00E809D9"/>
    <w:rsid w:val="00E84AFB"/>
    <w:rsid w:val="00E85989"/>
    <w:rsid w:val="00E85CE6"/>
    <w:rsid w:val="00E85D95"/>
    <w:rsid w:val="00E86271"/>
    <w:rsid w:val="00E877E3"/>
    <w:rsid w:val="00E87908"/>
    <w:rsid w:val="00E87DE2"/>
    <w:rsid w:val="00E916F7"/>
    <w:rsid w:val="00E93DC8"/>
    <w:rsid w:val="00E94FF9"/>
    <w:rsid w:val="00E974CD"/>
    <w:rsid w:val="00EA368E"/>
    <w:rsid w:val="00EA3701"/>
    <w:rsid w:val="00EA3A3E"/>
    <w:rsid w:val="00EA5495"/>
    <w:rsid w:val="00EA5778"/>
    <w:rsid w:val="00EB0862"/>
    <w:rsid w:val="00EB37A4"/>
    <w:rsid w:val="00EB4053"/>
    <w:rsid w:val="00EB459A"/>
    <w:rsid w:val="00EB600C"/>
    <w:rsid w:val="00EB6223"/>
    <w:rsid w:val="00EB6674"/>
    <w:rsid w:val="00EB6AC1"/>
    <w:rsid w:val="00EB7627"/>
    <w:rsid w:val="00EC1C1F"/>
    <w:rsid w:val="00EC30DE"/>
    <w:rsid w:val="00EC33D4"/>
    <w:rsid w:val="00EC37A1"/>
    <w:rsid w:val="00EC68A7"/>
    <w:rsid w:val="00EC6E0B"/>
    <w:rsid w:val="00EC6F28"/>
    <w:rsid w:val="00EC7002"/>
    <w:rsid w:val="00EC7CD5"/>
    <w:rsid w:val="00ED03F6"/>
    <w:rsid w:val="00ED0607"/>
    <w:rsid w:val="00ED1A5C"/>
    <w:rsid w:val="00ED1CD0"/>
    <w:rsid w:val="00ED30DA"/>
    <w:rsid w:val="00ED30F6"/>
    <w:rsid w:val="00ED34A2"/>
    <w:rsid w:val="00ED3C60"/>
    <w:rsid w:val="00ED3C6E"/>
    <w:rsid w:val="00ED50D8"/>
    <w:rsid w:val="00ED52DF"/>
    <w:rsid w:val="00ED69CE"/>
    <w:rsid w:val="00EE0F5E"/>
    <w:rsid w:val="00EE2CC6"/>
    <w:rsid w:val="00EE71BB"/>
    <w:rsid w:val="00EF03C9"/>
    <w:rsid w:val="00EF2067"/>
    <w:rsid w:val="00EF20BE"/>
    <w:rsid w:val="00EF2B6A"/>
    <w:rsid w:val="00EF3BEA"/>
    <w:rsid w:val="00EF4113"/>
    <w:rsid w:val="00EF4213"/>
    <w:rsid w:val="00EF4D4B"/>
    <w:rsid w:val="00EF66D0"/>
    <w:rsid w:val="00EF6D0E"/>
    <w:rsid w:val="00EF70C9"/>
    <w:rsid w:val="00EF7243"/>
    <w:rsid w:val="00F03819"/>
    <w:rsid w:val="00F0549C"/>
    <w:rsid w:val="00F107AD"/>
    <w:rsid w:val="00F10BDF"/>
    <w:rsid w:val="00F1426C"/>
    <w:rsid w:val="00F14DA0"/>
    <w:rsid w:val="00F17BD3"/>
    <w:rsid w:val="00F17C2B"/>
    <w:rsid w:val="00F21437"/>
    <w:rsid w:val="00F22938"/>
    <w:rsid w:val="00F236E9"/>
    <w:rsid w:val="00F2427F"/>
    <w:rsid w:val="00F2493F"/>
    <w:rsid w:val="00F26780"/>
    <w:rsid w:val="00F3232A"/>
    <w:rsid w:val="00F326EE"/>
    <w:rsid w:val="00F327CF"/>
    <w:rsid w:val="00F3324F"/>
    <w:rsid w:val="00F40268"/>
    <w:rsid w:val="00F40AB7"/>
    <w:rsid w:val="00F40F86"/>
    <w:rsid w:val="00F416A0"/>
    <w:rsid w:val="00F4232F"/>
    <w:rsid w:val="00F42DF4"/>
    <w:rsid w:val="00F4434C"/>
    <w:rsid w:val="00F468EF"/>
    <w:rsid w:val="00F47DD1"/>
    <w:rsid w:val="00F47EF7"/>
    <w:rsid w:val="00F52409"/>
    <w:rsid w:val="00F5277C"/>
    <w:rsid w:val="00F5447A"/>
    <w:rsid w:val="00F54592"/>
    <w:rsid w:val="00F56FFE"/>
    <w:rsid w:val="00F571C1"/>
    <w:rsid w:val="00F57C8D"/>
    <w:rsid w:val="00F600AA"/>
    <w:rsid w:val="00F60428"/>
    <w:rsid w:val="00F61E1A"/>
    <w:rsid w:val="00F62FB8"/>
    <w:rsid w:val="00F644E3"/>
    <w:rsid w:val="00F64603"/>
    <w:rsid w:val="00F66585"/>
    <w:rsid w:val="00F66A12"/>
    <w:rsid w:val="00F66B05"/>
    <w:rsid w:val="00F66E30"/>
    <w:rsid w:val="00F67072"/>
    <w:rsid w:val="00F67B49"/>
    <w:rsid w:val="00F71B5F"/>
    <w:rsid w:val="00F747D9"/>
    <w:rsid w:val="00F75501"/>
    <w:rsid w:val="00F80CAE"/>
    <w:rsid w:val="00F8129D"/>
    <w:rsid w:val="00F814E9"/>
    <w:rsid w:val="00F821E5"/>
    <w:rsid w:val="00F86B33"/>
    <w:rsid w:val="00F87DE5"/>
    <w:rsid w:val="00F91199"/>
    <w:rsid w:val="00F92200"/>
    <w:rsid w:val="00F928D4"/>
    <w:rsid w:val="00F9403F"/>
    <w:rsid w:val="00F945EE"/>
    <w:rsid w:val="00F95008"/>
    <w:rsid w:val="00F9502A"/>
    <w:rsid w:val="00F964F5"/>
    <w:rsid w:val="00F97803"/>
    <w:rsid w:val="00FA0603"/>
    <w:rsid w:val="00FA43D1"/>
    <w:rsid w:val="00FA63A6"/>
    <w:rsid w:val="00FA6E87"/>
    <w:rsid w:val="00FA7B83"/>
    <w:rsid w:val="00FA7C1F"/>
    <w:rsid w:val="00FB07C5"/>
    <w:rsid w:val="00FB1597"/>
    <w:rsid w:val="00FB1BD3"/>
    <w:rsid w:val="00FB263A"/>
    <w:rsid w:val="00FB59B7"/>
    <w:rsid w:val="00FB5F8D"/>
    <w:rsid w:val="00FB68CE"/>
    <w:rsid w:val="00FB71CD"/>
    <w:rsid w:val="00FC17F7"/>
    <w:rsid w:val="00FC1E03"/>
    <w:rsid w:val="00FC2658"/>
    <w:rsid w:val="00FC46A5"/>
    <w:rsid w:val="00FC4F62"/>
    <w:rsid w:val="00FC6624"/>
    <w:rsid w:val="00FC7C9E"/>
    <w:rsid w:val="00FD03E3"/>
    <w:rsid w:val="00FD2F21"/>
    <w:rsid w:val="00FD3301"/>
    <w:rsid w:val="00FD51F3"/>
    <w:rsid w:val="00FD5648"/>
    <w:rsid w:val="00FD6463"/>
    <w:rsid w:val="00FD7129"/>
    <w:rsid w:val="00FD74B9"/>
    <w:rsid w:val="00FE0B63"/>
    <w:rsid w:val="00FE1175"/>
    <w:rsid w:val="00FE25B4"/>
    <w:rsid w:val="00FE2FBD"/>
    <w:rsid w:val="00FE4A8C"/>
    <w:rsid w:val="00FE5583"/>
    <w:rsid w:val="00FE55C7"/>
    <w:rsid w:val="00FE58DC"/>
    <w:rsid w:val="00FE5D07"/>
    <w:rsid w:val="00FE62DF"/>
    <w:rsid w:val="00FF09E4"/>
    <w:rsid w:val="00FF1F9F"/>
    <w:rsid w:val="00FF5F09"/>
    <w:rsid w:val="00FF6D9F"/>
    <w:rsid w:val="02384887"/>
    <w:rsid w:val="0403731B"/>
    <w:rsid w:val="0B456AFB"/>
    <w:rsid w:val="109F4EE6"/>
    <w:rsid w:val="10E142BB"/>
    <w:rsid w:val="162E0C9E"/>
    <w:rsid w:val="1B3F06DE"/>
    <w:rsid w:val="1F8F046C"/>
    <w:rsid w:val="22B31B02"/>
    <w:rsid w:val="254F21D3"/>
    <w:rsid w:val="272A1A9F"/>
    <w:rsid w:val="292F051D"/>
    <w:rsid w:val="2C4B2537"/>
    <w:rsid w:val="2D6F14FD"/>
    <w:rsid w:val="331443EA"/>
    <w:rsid w:val="3C877344"/>
    <w:rsid w:val="3FE14741"/>
    <w:rsid w:val="44175546"/>
    <w:rsid w:val="4AAC331B"/>
    <w:rsid w:val="503032F4"/>
    <w:rsid w:val="59256143"/>
    <w:rsid w:val="5A7E1712"/>
    <w:rsid w:val="5D0247F2"/>
    <w:rsid w:val="621729B1"/>
    <w:rsid w:val="6CBA1111"/>
    <w:rsid w:val="6D5A1024"/>
    <w:rsid w:val="6ECA1B8C"/>
    <w:rsid w:val="751A5DE2"/>
    <w:rsid w:val="772C326D"/>
    <w:rsid w:val="78AA4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F3AF121-CB84-4A58-9C92-93EF2B91E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iPriority="0" w:unhideWhenUsed="1"/>
    <w:lsdException w:name="footer"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qFormat="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0"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eastAsia="仿宋_GB2312"/>
      <w:kern w:val="2"/>
      <w:sz w:val="32"/>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
    <w:name w:val="heading 2"/>
    <w:basedOn w:val="a"/>
    <w:next w:val="a"/>
    <w:link w:val="2Char"/>
    <w:qFormat/>
    <w:pPr>
      <w:keepNext/>
      <w:keepLines/>
      <w:spacing w:before="260" w:after="260" w:line="413" w:lineRule="auto"/>
      <w:outlineLvl w:val="1"/>
    </w:pPr>
    <w:rPr>
      <w:rFonts w:ascii="Arial" w:eastAsia="黑体" w:hAnsi="Arial"/>
      <w:b/>
      <w:kern w:val="0"/>
      <w:lang w:val="x-none" w:eastAsia="x-none"/>
    </w:rPr>
  </w:style>
  <w:style w:type="paragraph" w:styleId="3">
    <w:name w:val="heading 3"/>
    <w:basedOn w:val="a0"/>
    <w:next w:val="a"/>
    <w:link w:val="3Char"/>
    <w:uiPriority w:val="9"/>
    <w:unhideWhenUsed/>
    <w:qFormat/>
    <w:rsid w:val="003E682A"/>
    <w:pPr>
      <w:snapToGrid w:val="0"/>
      <w:jc w:val="both"/>
      <w:outlineLvl w:val="2"/>
    </w:pPr>
    <w:rPr>
      <w:rFonts w:ascii="宋体" w:hAnsi="宋体"/>
      <w:sz w:val="44"/>
      <w:szCs w:val="44"/>
    </w:rPr>
  </w:style>
  <w:style w:type="character" w:default="1" w:styleId="a1">
    <w:name w:val="Default Paragraph Font"/>
    <w:uiPriority w:val="1"/>
    <w:unhideWhenUsed/>
  </w:style>
  <w:style w:type="table" w:default="1" w:styleId="a2">
    <w:name w:val="Normal Table"/>
    <w:uiPriority w:val="99"/>
    <w:unhideWhenUsed/>
    <w:qFormat/>
    <w:tblPr>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age number"/>
    <w:basedOn w:val="a1"/>
  </w:style>
  <w:style w:type="character" w:customStyle="1" w:styleId="Char">
    <w:name w:val="批注文字 Char"/>
    <w:link w:val="a5"/>
    <w:uiPriority w:val="99"/>
    <w:semiHidden/>
    <w:rPr>
      <w:rFonts w:ascii="Times New Roman" w:eastAsia="仿宋_GB2312" w:hAnsi="Times New Roman"/>
      <w:kern w:val="2"/>
      <w:sz w:val="32"/>
    </w:rPr>
  </w:style>
  <w:style w:type="character" w:customStyle="1" w:styleId="Char0">
    <w:name w:val="批注框文本 Char"/>
    <w:link w:val="a6"/>
    <w:uiPriority w:val="99"/>
    <w:semiHidden/>
    <w:rPr>
      <w:rFonts w:ascii="Times New Roman" w:eastAsia="仿宋_GB2312" w:hAnsi="Times New Roman"/>
      <w:kern w:val="2"/>
      <w:sz w:val="18"/>
      <w:szCs w:val="18"/>
    </w:rPr>
  </w:style>
  <w:style w:type="character" w:customStyle="1" w:styleId="Char1">
    <w:name w:val="页眉 Char"/>
    <w:link w:val="a7"/>
    <w:rPr>
      <w:sz w:val="18"/>
      <w:szCs w:val="18"/>
    </w:rPr>
  </w:style>
  <w:style w:type="character" w:customStyle="1" w:styleId="font11">
    <w:name w:val="font11"/>
    <w:rPr>
      <w:rFonts w:ascii="宋体" w:eastAsia="宋体" w:hAnsi="宋体" w:cs="宋体" w:hint="eastAsia"/>
      <w:i w:val="0"/>
      <w:color w:val="000000"/>
      <w:sz w:val="24"/>
      <w:szCs w:val="24"/>
      <w:u w:val="none"/>
    </w:rPr>
  </w:style>
  <w:style w:type="character" w:styleId="a8">
    <w:name w:val="annotation reference"/>
    <w:uiPriority w:val="99"/>
    <w:unhideWhenUsed/>
    <w:rPr>
      <w:sz w:val="21"/>
      <w:szCs w:val="21"/>
    </w:rPr>
  </w:style>
  <w:style w:type="character" w:customStyle="1" w:styleId="Char2">
    <w:name w:val="页脚 Char"/>
    <w:link w:val="a9"/>
    <w:rPr>
      <w:sz w:val="18"/>
      <w:szCs w:val="18"/>
    </w:rPr>
  </w:style>
  <w:style w:type="character" w:customStyle="1" w:styleId="Char3">
    <w:name w:val="日期 Char"/>
    <w:link w:val="aa"/>
    <w:uiPriority w:val="99"/>
    <w:semiHidden/>
    <w:rPr>
      <w:rFonts w:ascii="Times New Roman" w:eastAsia="仿宋_GB2312" w:hAnsi="Times New Roman"/>
      <w:kern w:val="2"/>
      <w:sz w:val="32"/>
    </w:rPr>
  </w:style>
  <w:style w:type="character" w:customStyle="1" w:styleId="apple-converted-space">
    <w:name w:val="apple-converted-space"/>
    <w:basedOn w:val="a1"/>
  </w:style>
  <w:style w:type="character" w:customStyle="1" w:styleId="font21">
    <w:name w:val="font21"/>
    <w:rPr>
      <w:rFonts w:ascii="宋体" w:eastAsia="宋体" w:hAnsi="宋体" w:cs="宋体" w:hint="eastAsia"/>
      <w:i w:val="0"/>
      <w:color w:val="000000"/>
      <w:sz w:val="22"/>
      <w:szCs w:val="22"/>
      <w:u w:val="none"/>
    </w:rPr>
  </w:style>
  <w:style w:type="character" w:customStyle="1" w:styleId="2Char">
    <w:name w:val="标题 2 Char"/>
    <w:link w:val="2"/>
    <w:rPr>
      <w:rFonts w:ascii="Arial" w:eastAsia="黑体" w:hAnsi="Arial"/>
      <w:b/>
      <w:sz w:val="32"/>
    </w:rPr>
  </w:style>
  <w:style w:type="character" w:customStyle="1" w:styleId="Char4">
    <w:name w:val="结束语 Char"/>
    <w:link w:val="ab"/>
    <w:rPr>
      <w:rFonts w:ascii="仿宋_GB2312" w:eastAsia="仿宋_GB2312" w:hAnsi="Times New Roman"/>
      <w:kern w:val="2"/>
      <w:sz w:val="30"/>
      <w:szCs w:val="30"/>
    </w:rPr>
  </w:style>
  <w:style w:type="character" w:customStyle="1" w:styleId="Char5">
    <w:name w:val="批注主题 Char"/>
    <w:link w:val="ac"/>
    <w:uiPriority w:val="99"/>
    <w:semiHidden/>
    <w:rPr>
      <w:rFonts w:ascii="Times New Roman" w:eastAsia="仿宋_GB2312" w:hAnsi="Times New Roman"/>
      <w:b/>
      <w:bCs/>
      <w:kern w:val="2"/>
      <w:sz w:val="32"/>
    </w:rPr>
  </w:style>
  <w:style w:type="character" w:customStyle="1" w:styleId="font01">
    <w:name w:val="font01"/>
    <w:rPr>
      <w:rFonts w:ascii="Arial" w:hAnsi="Arial" w:cs="Arial" w:hint="default"/>
      <w:i w:val="0"/>
      <w:color w:val="000000"/>
      <w:sz w:val="24"/>
      <w:szCs w:val="24"/>
      <w:u w:val="none"/>
    </w:rPr>
  </w:style>
  <w:style w:type="paragraph" w:styleId="aa">
    <w:name w:val="Date"/>
    <w:basedOn w:val="a"/>
    <w:next w:val="a"/>
    <w:link w:val="Char3"/>
    <w:uiPriority w:val="99"/>
    <w:unhideWhenUsed/>
    <w:pPr>
      <w:ind w:leftChars="2500" w:left="100"/>
    </w:pPr>
    <w:rPr>
      <w:lang w:val="x-none" w:eastAsia="x-none"/>
    </w:rPr>
  </w:style>
  <w:style w:type="paragraph" w:styleId="ad">
    <w:name w:val="Revision"/>
    <w:uiPriority w:val="99"/>
    <w:semiHidden/>
    <w:rPr>
      <w:rFonts w:eastAsia="仿宋_GB2312"/>
      <w:kern w:val="2"/>
      <w:sz w:val="32"/>
    </w:rPr>
  </w:style>
  <w:style w:type="paragraph" w:styleId="30">
    <w:name w:val="目录 3"/>
    <w:basedOn w:val="a"/>
    <w:next w:val="a"/>
    <w:uiPriority w:val="39"/>
    <w:unhideWhenUsed/>
    <w:pPr>
      <w:ind w:leftChars="400" w:left="840"/>
    </w:pPr>
  </w:style>
  <w:style w:type="paragraph" w:styleId="ac">
    <w:name w:val="annotation subject"/>
    <w:basedOn w:val="a5"/>
    <w:next w:val="a5"/>
    <w:link w:val="Char5"/>
    <w:uiPriority w:val="99"/>
    <w:unhideWhenUsed/>
    <w:rPr>
      <w:b/>
      <w:bCs/>
    </w:rPr>
  </w:style>
  <w:style w:type="paragraph" w:styleId="a7">
    <w:name w:val="header"/>
    <w:basedOn w:val="a"/>
    <w:link w:val="Char1"/>
    <w:unhideWhenUsed/>
    <w:pPr>
      <w:pBdr>
        <w:bottom w:val="single" w:sz="6" w:space="1" w:color="auto"/>
      </w:pBdr>
      <w:tabs>
        <w:tab w:val="center" w:pos="4153"/>
        <w:tab w:val="right" w:pos="8306"/>
      </w:tabs>
      <w:snapToGrid w:val="0"/>
      <w:jc w:val="center"/>
    </w:pPr>
    <w:rPr>
      <w:rFonts w:eastAsia="宋体"/>
      <w:kern w:val="0"/>
      <w:sz w:val="18"/>
      <w:szCs w:val="18"/>
      <w:lang w:val="x-none" w:eastAsia="x-none"/>
    </w:rPr>
  </w:style>
  <w:style w:type="paragraph" w:styleId="a6">
    <w:name w:val="Balloon Text"/>
    <w:basedOn w:val="a"/>
    <w:link w:val="Char0"/>
    <w:uiPriority w:val="99"/>
    <w:unhideWhenUsed/>
    <w:rPr>
      <w:sz w:val="18"/>
      <w:szCs w:val="18"/>
      <w:lang w:val="x-none" w:eastAsia="x-none"/>
    </w:rPr>
  </w:style>
  <w:style w:type="paragraph" w:styleId="10">
    <w:name w:val="目录 1"/>
    <w:basedOn w:val="a"/>
    <w:next w:val="a"/>
    <w:uiPriority w:val="39"/>
    <w:unhideWhenUsed/>
  </w:style>
  <w:style w:type="paragraph" w:styleId="a5">
    <w:name w:val="annotation text"/>
    <w:basedOn w:val="a"/>
    <w:link w:val="Char"/>
    <w:uiPriority w:val="99"/>
    <w:unhideWhenUsed/>
    <w:pPr>
      <w:jc w:val="left"/>
    </w:pPr>
    <w:rPr>
      <w:lang w:val="x-none" w:eastAsia="x-none"/>
    </w:rPr>
  </w:style>
  <w:style w:type="paragraph" w:styleId="ab">
    <w:name w:val="Closing"/>
    <w:basedOn w:val="a"/>
    <w:link w:val="Char4"/>
    <w:pPr>
      <w:ind w:leftChars="2100" w:left="100"/>
    </w:pPr>
    <w:rPr>
      <w:rFonts w:ascii="仿宋_GB2312"/>
      <w:sz w:val="30"/>
      <w:szCs w:val="30"/>
      <w:lang w:val="x-none" w:eastAsia="x-none"/>
    </w:rPr>
  </w:style>
  <w:style w:type="paragraph" w:styleId="a9">
    <w:name w:val="footer"/>
    <w:basedOn w:val="a"/>
    <w:link w:val="Char2"/>
    <w:unhideWhenUsed/>
    <w:pPr>
      <w:tabs>
        <w:tab w:val="center" w:pos="4153"/>
        <w:tab w:val="right" w:pos="8306"/>
      </w:tabs>
      <w:snapToGrid w:val="0"/>
      <w:jc w:val="left"/>
    </w:pPr>
    <w:rPr>
      <w:rFonts w:eastAsia="宋体"/>
      <w:kern w:val="0"/>
      <w:sz w:val="18"/>
      <w:szCs w:val="18"/>
      <w:lang w:val="x-none" w:eastAsia="x-none"/>
    </w:rPr>
  </w:style>
  <w:style w:type="paragraph" w:styleId="20">
    <w:name w:val="目录 2"/>
    <w:basedOn w:val="a"/>
    <w:next w:val="a"/>
    <w:uiPriority w:val="39"/>
    <w:unhideWhenUsed/>
    <w:pPr>
      <w:ind w:leftChars="200" w:left="420"/>
    </w:pPr>
  </w:style>
  <w:style w:type="paragraph" w:styleId="ae">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customStyle="1" w:styleId="WPSOffice1">
    <w:name w:val="WPSOffice手动目录 1"/>
  </w:style>
  <w:style w:type="paragraph" w:customStyle="1" w:styleId="WPSOffice2">
    <w:name w:val="WPSOffice手动目录 2"/>
    <w:pPr>
      <w:ind w:leftChars="200"/>
    </w:pPr>
  </w:style>
  <w:style w:type="table" w:styleId="af">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uiPriority w:val="99"/>
    <w:unhideWhenUsed/>
    <w:rsid w:val="00427073"/>
    <w:rPr>
      <w:color w:val="0000FF"/>
      <w:u w:val="single"/>
    </w:rPr>
  </w:style>
  <w:style w:type="paragraph" w:styleId="af1">
    <w:name w:val="No Spacing"/>
    <w:uiPriority w:val="99"/>
    <w:qFormat/>
    <w:rsid w:val="00300D54"/>
    <w:pPr>
      <w:widowControl w:val="0"/>
      <w:jc w:val="both"/>
    </w:pPr>
    <w:rPr>
      <w:rFonts w:eastAsia="仿宋_GB2312"/>
      <w:kern w:val="2"/>
      <w:sz w:val="32"/>
    </w:rPr>
  </w:style>
  <w:style w:type="paragraph" w:styleId="a0">
    <w:name w:val="Title"/>
    <w:basedOn w:val="a"/>
    <w:next w:val="a"/>
    <w:link w:val="Char6"/>
    <w:uiPriority w:val="10"/>
    <w:qFormat/>
    <w:rsid w:val="000269B6"/>
    <w:pPr>
      <w:spacing w:before="240" w:after="60"/>
      <w:jc w:val="center"/>
      <w:outlineLvl w:val="0"/>
    </w:pPr>
    <w:rPr>
      <w:rFonts w:ascii="Cambria" w:eastAsia="宋体" w:hAnsi="Cambria"/>
      <w:b/>
      <w:bCs/>
      <w:szCs w:val="32"/>
    </w:rPr>
  </w:style>
  <w:style w:type="character" w:customStyle="1" w:styleId="Char6">
    <w:name w:val="标题 Char"/>
    <w:basedOn w:val="a1"/>
    <w:link w:val="a0"/>
    <w:uiPriority w:val="10"/>
    <w:rsid w:val="000269B6"/>
    <w:rPr>
      <w:rFonts w:ascii="Cambria" w:hAnsi="Cambria" w:cs="Times New Roman"/>
      <w:b/>
      <w:bCs/>
      <w:kern w:val="2"/>
      <w:sz w:val="32"/>
      <w:szCs w:val="32"/>
    </w:rPr>
  </w:style>
  <w:style w:type="character" w:customStyle="1" w:styleId="3Char">
    <w:name w:val="标题 3 Char"/>
    <w:basedOn w:val="a1"/>
    <w:link w:val="3"/>
    <w:uiPriority w:val="9"/>
    <w:rsid w:val="003E682A"/>
    <w:rPr>
      <w:rFonts w:ascii="宋体" w:hAnsi="宋体"/>
      <w:b/>
      <w:bCs/>
      <w:kern w:val="2"/>
      <w:sz w:val="44"/>
      <w:szCs w:val="44"/>
    </w:rPr>
  </w:style>
  <w:style w:type="paragraph" w:styleId="af2">
    <w:name w:val="Document Map"/>
    <w:basedOn w:val="a"/>
    <w:link w:val="Char7"/>
    <w:uiPriority w:val="99"/>
    <w:semiHidden/>
    <w:unhideWhenUsed/>
    <w:rsid w:val="003E682A"/>
    <w:rPr>
      <w:rFonts w:ascii="宋体" w:eastAsia="宋体"/>
      <w:sz w:val="18"/>
      <w:szCs w:val="18"/>
    </w:rPr>
  </w:style>
  <w:style w:type="character" w:customStyle="1" w:styleId="Char7">
    <w:name w:val="文档结构图 Char"/>
    <w:basedOn w:val="a1"/>
    <w:link w:val="af2"/>
    <w:uiPriority w:val="99"/>
    <w:semiHidden/>
    <w:rsid w:val="003E682A"/>
    <w:rPr>
      <w:rFonts w:ascii="宋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6.jpeg"/><Relationship Id="rId26" Type="http://schemas.openxmlformats.org/officeDocument/2006/relationships/image" Target="media/image14.png"/><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dministrator\Desktop\&#26032;&#24314;%20Microsoft%20Excel%20&#24037;&#20316;&#3492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xxl\Desktop\&#26032;&#24314;%20Microsoft%20Excel%20&#24037;&#20316;&#3492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xxl\Desktop\&#26032;&#24314;%20Microsoft%20Excel%20&#24037;&#20316;&#34920;.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a:t>招生人数（人）</a:t>
            </a:r>
          </a:p>
        </c:rich>
      </c:tx>
      <c:overlay val="0"/>
    </c:title>
    <c:autoTitleDeleted val="0"/>
    <c:plotArea>
      <c:layout/>
      <c:barChart>
        <c:barDir val="col"/>
        <c:grouping val="clustered"/>
        <c:varyColors val="0"/>
        <c:ser>
          <c:idx val="0"/>
          <c:order val="0"/>
          <c:tx>
            <c:strRef>
              <c:f>Sheet1!$H$9</c:f>
              <c:strCache>
                <c:ptCount val="1"/>
                <c:pt idx="0">
                  <c:v>人数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Sheet1!$I$7:$J$8</c:f>
              <c:strCache>
                <c:ptCount val="2"/>
                <c:pt idx="0">
                  <c:v>2017年度</c:v>
                </c:pt>
                <c:pt idx="1">
                  <c:v>2018年度</c:v>
                </c:pt>
              </c:strCache>
            </c:strRef>
          </c:cat>
          <c:val>
            <c:numRef>
              <c:f>Sheet1!$I$9:$J$9</c:f>
              <c:numCache>
                <c:formatCode>General</c:formatCode>
                <c:ptCount val="2"/>
                <c:pt idx="0">
                  <c:v>186</c:v>
                </c:pt>
                <c:pt idx="1">
                  <c:v>516</c:v>
                </c:pt>
              </c:numCache>
            </c:numRef>
          </c:val>
          <c:extLst>
            <c:ext xmlns:c16="http://schemas.microsoft.com/office/drawing/2014/chart" uri="{C3380CC4-5D6E-409C-BE32-E72D297353CC}">
              <c16:uniqueId val="{00000000-B831-4464-8A49-E667760001DC}"/>
            </c:ext>
          </c:extLst>
        </c:ser>
        <c:dLbls>
          <c:showLegendKey val="0"/>
          <c:showVal val="0"/>
          <c:showCatName val="0"/>
          <c:showSerName val="0"/>
          <c:showPercent val="0"/>
          <c:showBubbleSize val="0"/>
        </c:dLbls>
        <c:gapWidth val="150"/>
        <c:axId val="373358592"/>
        <c:axId val="180726592"/>
      </c:barChart>
      <c:catAx>
        <c:axId val="373358592"/>
        <c:scaling>
          <c:orientation val="minMax"/>
        </c:scaling>
        <c:delete val="0"/>
        <c:axPos val="b"/>
        <c:numFmt formatCode="General" sourceLinked="0"/>
        <c:majorTickMark val="out"/>
        <c:minorTickMark val="none"/>
        <c:tickLblPos val="nextTo"/>
        <c:crossAx val="180726592"/>
        <c:crosses val="autoZero"/>
        <c:auto val="1"/>
        <c:lblAlgn val="ctr"/>
        <c:lblOffset val="100"/>
        <c:noMultiLvlLbl val="0"/>
      </c:catAx>
      <c:valAx>
        <c:axId val="180726592"/>
        <c:scaling>
          <c:orientation val="minMax"/>
        </c:scaling>
        <c:delete val="0"/>
        <c:axPos val="l"/>
        <c:majorGridlines/>
        <c:numFmt formatCode="General" sourceLinked="1"/>
        <c:majorTickMark val="out"/>
        <c:minorTickMark val="none"/>
        <c:tickLblPos val="nextTo"/>
        <c:crossAx val="373358592"/>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ltLang="zh-CN"/>
              <a:t>2018</a:t>
            </a:r>
            <a:r>
              <a:rPr lang="zh-CN" altLang="en-US"/>
              <a:t>级学生各专业人数分布情况（人）</a:t>
            </a:r>
          </a:p>
        </c:rich>
      </c:tx>
      <c:overlay val="0"/>
    </c:title>
    <c:autoTitleDeleted val="0"/>
    <c:plotArea>
      <c:layout/>
      <c:barChart>
        <c:barDir val="col"/>
        <c:grouping val="clustered"/>
        <c:varyColors val="0"/>
        <c:ser>
          <c:idx val="0"/>
          <c:order val="0"/>
          <c:tx>
            <c:strRef>
              <c:f>Sheet4!$D$3</c:f>
              <c:strCache>
                <c:ptCount val="1"/>
                <c:pt idx="0">
                  <c:v>人数（人）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Sheet4!$C$4:$C$7</c:f>
              <c:strCache>
                <c:ptCount val="4"/>
                <c:pt idx="0">
                  <c:v>中高星级酒店运营与管理专业</c:v>
                </c:pt>
                <c:pt idx="1">
                  <c:v>旅游服务与管理专业</c:v>
                </c:pt>
                <c:pt idx="2">
                  <c:v>航空服务专业</c:v>
                </c:pt>
                <c:pt idx="3">
                  <c:v>电子商务（旅游）专业</c:v>
                </c:pt>
              </c:strCache>
            </c:strRef>
          </c:cat>
          <c:val>
            <c:numRef>
              <c:f>Sheet4!$D$4:$D$7</c:f>
              <c:numCache>
                <c:formatCode>General</c:formatCode>
                <c:ptCount val="4"/>
                <c:pt idx="0">
                  <c:v>57</c:v>
                </c:pt>
                <c:pt idx="1">
                  <c:v>265</c:v>
                </c:pt>
                <c:pt idx="2">
                  <c:v>70</c:v>
                </c:pt>
                <c:pt idx="3">
                  <c:v>124</c:v>
                </c:pt>
              </c:numCache>
            </c:numRef>
          </c:val>
          <c:extLst>
            <c:ext xmlns:c16="http://schemas.microsoft.com/office/drawing/2014/chart" uri="{C3380CC4-5D6E-409C-BE32-E72D297353CC}">
              <c16:uniqueId val="{00000000-609A-4CED-9634-9D2EDE352A6C}"/>
            </c:ext>
          </c:extLst>
        </c:ser>
        <c:dLbls>
          <c:showLegendKey val="0"/>
          <c:showVal val="0"/>
          <c:showCatName val="0"/>
          <c:showSerName val="0"/>
          <c:showPercent val="0"/>
          <c:showBubbleSize val="0"/>
        </c:dLbls>
        <c:gapWidth val="150"/>
        <c:axId val="268062720"/>
        <c:axId val="67769088"/>
      </c:barChart>
      <c:catAx>
        <c:axId val="268062720"/>
        <c:scaling>
          <c:orientation val="minMax"/>
        </c:scaling>
        <c:delete val="0"/>
        <c:axPos val="b"/>
        <c:numFmt formatCode="General" sourceLinked="0"/>
        <c:majorTickMark val="out"/>
        <c:minorTickMark val="none"/>
        <c:tickLblPos val="nextTo"/>
        <c:crossAx val="67769088"/>
        <c:crosses val="autoZero"/>
        <c:auto val="1"/>
        <c:lblAlgn val="ctr"/>
        <c:lblOffset val="100"/>
        <c:noMultiLvlLbl val="0"/>
      </c:catAx>
      <c:valAx>
        <c:axId val="67769088"/>
        <c:scaling>
          <c:orientation val="minMax"/>
        </c:scaling>
        <c:delete val="0"/>
        <c:axPos val="l"/>
        <c:majorGridlines/>
        <c:numFmt formatCode="General" sourceLinked="1"/>
        <c:majorTickMark val="out"/>
        <c:minorTickMark val="none"/>
        <c:tickLblPos val="nextTo"/>
        <c:crossAx val="268062720"/>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75"/>
      <c:rotY val="0"/>
      <c:rAngAx val="0"/>
    </c:view3D>
    <c:floor>
      <c:thickness val="0"/>
    </c:floor>
    <c:sideWall>
      <c:thickness val="0"/>
    </c:sideWall>
    <c:backWall>
      <c:thickness val="0"/>
    </c:backWall>
    <c:plotArea>
      <c:layout/>
      <c:pie3DChart>
        <c:varyColors val="1"/>
        <c:ser>
          <c:idx val="0"/>
          <c:order val="0"/>
          <c:dPt>
            <c:idx val="0"/>
            <c:bubble3D val="0"/>
            <c:extLst>
              <c:ext xmlns:c16="http://schemas.microsoft.com/office/drawing/2014/chart" uri="{C3380CC4-5D6E-409C-BE32-E72D297353CC}">
                <c16:uniqueId val="{00000000-03AA-4A9E-8775-CB2AA17D303E}"/>
              </c:ext>
            </c:extLst>
          </c:dPt>
          <c:dPt>
            <c:idx val="1"/>
            <c:bubble3D val="0"/>
            <c:extLst>
              <c:ext xmlns:c16="http://schemas.microsoft.com/office/drawing/2014/chart" uri="{C3380CC4-5D6E-409C-BE32-E72D297353CC}">
                <c16:uniqueId val="{00000001-03AA-4A9E-8775-CB2AA17D303E}"/>
              </c:ext>
            </c:extLst>
          </c:dPt>
          <c:dPt>
            <c:idx val="2"/>
            <c:bubble3D val="0"/>
            <c:extLst>
              <c:ext xmlns:c16="http://schemas.microsoft.com/office/drawing/2014/chart" uri="{C3380CC4-5D6E-409C-BE32-E72D297353CC}">
                <c16:uniqueId val="{00000002-03AA-4A9E-8775-CB2AA17D303E}"/>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Sheet4!$C$33:$C$35</c:f>
              <c:strCache>
                <c:ptCount val="3"/>
                <c:pt idx="0">
                  <c:v>年度</c:v>
                </c:pt>
                <c:pt idx="1">
                  <c:v>男</c:v>
                </c:pt>
                <c:pt idx="2">
                  <c:v>女</c:v>
                </c:pt>
              </c:strCache>
            </c:strRef>
          </c:cat>
          <c:val>
            <c:numRef>
              <c:f>Sheet4!$D$33:$D$35</c:f>
              <c:numCache>
                <c:formatCode>0%</c:formatCode>
                <c:ptCount val="3"/>
                <c:pt idx="0" formatCode="g/&quot;通&quot;&quot;用&quot;&quot;格&quot;&quot;式&quot;">
                  <c:v>0</c:v>
                </c:pt>
                <c:pt idx="1">
                  <c:v>0.51</c:v>
                </c:pt>
                <c:pt idx="2">
                  <c:v>0.49</c:v>
                </c:pt>
              </c:numCache>
            </c:numRef>
          </c:val>
          <c:extLst>
            <c:ext xmlns:c16="http://schemas.microsoft.com/office/drawing/2014/chart" uri="{C3380CC4-5D6E-409C-BE32-E72D297353CC}">
              <c16:uniqueId val="{00000003-03AA-4A9E-8775-CB2AA17D303E}"/>
            </c:ext>
          </c:extLst>
        </c:ser>
        <c:ser>
          <c:idx val="1"/>
          <c:order val="1"/>
          <c:dPt>
            <c:idx val="0"/>
            <c:bubble3D val="0"/>
            <c:extLst>
              <c:ext xmlns:c16="http://schemas.microsoft.com/office/drawing/2014/chart" uri="{C3380CC4-5D6E-409C-BE32-E72D297353CC}">
                <c16:uniqueId val="{00000004-03AA-4A9E-8775-CB2AA17D303E}"/>
              </c:ext>
            </c:extLst>
          </c:dPt>
          <c:dPt>
            <c:idx val="1"/>
            <c:bubble3D val="0"/>
            <c:extLst>
              <c:ext xmlns:c16="http://schemas.microsoft.com/office/drawing/2014/chart" uri="{C3380CC4-5D6E-409C-BE32-E72D297353CC}">
                <c16:uniqueId val="{00000005-03AA-4A9E-8775-CB2AA17D303E}"/>
              </c:ext>
            </c:extLst>
          </c:dPt>
          <c:dPt>
            <c:idx val="2"/>
            <c:bubble3D val="0"/>
            <c:extLst>
              <c:ext xmlns:c16="http://schemas.microsoft.com/office/drawing/2014/chart" uri="{C3380CC4-5D6E-409C-BE32-E72D297353CC}">
                <c16:uniqueId val="{00000006-03AA-4A9E-8775-CB2AA17D303E}"/>
              </c:ext>
            </c:extLst>
          </c:dPt>
          <c:cat>
            <c:strRef>
              <c:f>Sheet4!$C$33:$C$35</c:f>
              <c:strCache>
                <c:ptCount val="3"/>
                <c:pt idx="0">
                  <c:v>年度</c:v>
                </c:pt>
                <c:pt idx="1">
                  <c:v>男</c:v>
                </c:pt>
                <c:pt idx="2">
                  <c:v>女</c:v>
                </c:pt>
              </c:strCache>
            </c:strRef>
          </c:cat>
          <c:val>
            <c:numRef>
              <c:f>Sheet4!$E$33:$E$35</c:f>
              <c:numCache>
                <c:formatCode>General</c:formatCode>
                <c:ptCount val="3"/>
              </c:numCache>
            </c:numRef>
          </c:val>
          <c:extLst>
            <c:ext xmlns:c16="http://schemas.microsoft.com/office/drawing/2014/chart" uri="{C3380CC4-5D6E-409C-BE32-E72D297353CC}">
              <c16:uniqueId val="{00000007-03AA-4A9E-8775-CB2AA17D303E}"/>
            </c:ext>
          </c:extLst>
        </c:ser>
        <c:dLbls>
          <c:showLegendKey val="0"/>
          <c:showVal val="0"/>
          <c:showCatName val="0"/>
          <c:showSerName val="0"/>
          <c:showPercent val="0"/>
          <c:showBubbleSize val="0"/>
          <c:showLeaderLines val="1"/>
        </c:dLbls>
      </c:pie3DChart>
      <c:spPr>
        <a:noFill/>
        <a:ln w="25373">
          <a:noFill/>
        </a:ln>
      </c:spPr>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extLst>
              <c:ext xmlns:c16="http://schemas.microsoft.com/office/drawing/2014/chart" uri="{C3380CC4-5D6E-409C-BE32-E72D297353CC}">
                <c16:uniqueId val="{00000000-1C44-4CC9-907E-A60B92426FD6}"/>
              </c:ext>
            </c:extLst>
          </c:dPt>
          <c:dPt>
            <c:idx val="1"/>
            <c:bubble3D val="0"/>
            <c:extLst>
              <c:ext xmlns:c16="http://schemas.microsoft.com/office/drawing/2014/chart" uri="{C3380CC4-5D6E-409C-BE32-E72D297353CC}">
                <c16:uniqueId val="{00000001-1C44-4CC9-907E-A60B92426FD6}"/>
              </c:ext>
            </c:extLst>
          </c:dPt>
          <c:dPt>
            <c:idx val="2"/>
            <c:bubble3D val="0"/>
            <c:extLst>
              <c:ext xmlns:c16="http://schemas.microsoft.com/office/drawing/2014/chart" uri="{C3380CC4-5D6E-409C-BE32-E72D297353CC}">
                <c16:uniqueId val="{00000002-1C44-4CC9-907E-A60B92426FD6}"/>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Sheet4!$C$33:$C$35</c:f>
              <c:strCache>
                <c:ptCount val="3"/>
                <c:pt idx="0">
                  <c:v>年度</c:v>
                </c:pt>
                <c:pt idx="1">
                  <c:v>男</c:v>
                </c:pt>
                <c:pt idx="2">
                  <c:v>女</c:v>
                </c:pt>
              </c:strCache>
            </c:strRef>
          </c:cat>
          <c:val>
            <c:numRef>
              <c:f>Sheet4!$D$33:$D$35</c:f>
              <c:numCache>
                <c:formatCode>0.00%</c:formatCode>
                <c:ptCount val="3"/>
                <c:pt idx="0" formatCode="g/&quot;通&quot;&quot;用&quot;&quot;格&quot;&quot;式&quot;">
                  <c:v>0</c:v>
                </c:pt>
                <c:pt idx="1">
                  <c:v>0.54400000000000004</c:v>
                </c:pt>
                <c:pt idx="2">
                  <c:v>0.45600000000000002</c:v>
                </c:pt>
              </c:numCache>
            </c:numRef>
          </c:val>
          <c:extLst>
            <c:ext xmlns:c16="http://schemas.microsoft.com/office/drawing/2014/chart" uri="{C3380CC4-5D6E-409C-BE32-E72D297353CC}">
              <c16:uniqueId val="{00000003-1C44-4CC9-907E-A60B92426FD6}"/>
            </c:ext>
          </c:extLst>
        </c:ser>
        <c:ser>
          <c:idx val="1"/>
          <c:order val="1"/>
          <c:dPt>
            <c:idx val="0"/>
            <c:bubble3D val="0"/>
            <c:extLst>
              <c:ext xmlns:c16="http://schemas.microsoft.com/office/drawing/2014/chart" uri="{C3380CC4-5D6E-409C-BE32-E72D297353CC}">
                <c16:uniqueId val="{00000004-1C44-4CC9-907E-A60B92426FD6}"/>
              </c:ext>
            </c:extLst>
          </c:dPt>
          <c:dPt>
            <c:idx val="1"/>
            <c:bubble3D val="0"/>
            <c:extLst>
              <c:ext xmlns:c16="http://schemas.microsoft.com/office/drawing/2014/chart" uri="{C3380CC4-5D6E-409C-BE32-E72D297353CC}">
                <c16:uniqueId val="{00000005-1C44-4CC9-907E-A60B92426FD6}"/>
              </c:ext>
            </c:extLst>
          </c:dPt>
          <c:dPt>
            <c:idx val="2"/>
            <c:bubble3D val="0"/>
            <c:extLst>
              <c:ext xmlns:c16="http://schemas.microsoft.com/office/drawing/2014/chart" uri="{C3380CC4-5D6E-409C-BE32-E72D297353CC}">
                <c16:uniqueId val="{00000006-1C44-4CC9-907E-A60B92426FD6}"/>
              </c:ext>
            </c:extLst>
          </c:dPt>
          <c:cat>
            <c:strRef>
              <c:f>Sheet4!$C$33:$C$35</c:f>
              <c:strCache>
                <c:ptCount val="3"/>
                <c:pt idx="0">
                  <c:v>年度</c:v>
                </c:pt>
                <c:pt idx="1">
                  <c:v>男</c:v>
                </c:pt>
                <c:pt idx="2">
                  <c:v>女</c:v>
                </c:pt>
              </c:strCache>
            </c:strRef>
          </c:cat>
          <c:val>
            <c:numRef>
              <c:f>Sheet4!$E$33:$E$35</c:f>
              <c:numCache>
                <c:formatCode>General</c:formatCode>
                <c:ptCount val="3"/>
              </c:numCache>
            </c:numRef>
          </c:val>
          <c:extLst>
            <c:ext xmlns:c16="http://schemas.microsoft.com/office/drawing/2014/chart" uri="{C3380CC4-5D6E-409C-BE32-E72D297353CC}">
              <c16:uniqueId val="{00000007-1C44-4CC9-907E-A60B92426FD6}"/>
            </c:ext>
          </c:extLst>
        </c:ser>
        <c:dLbls>
          <c:showLegendKey val="0"/>
          <c:showVal val="0"/>
          <c:showCatName val="0"/>
          <c:showSerName val="0"/>
          <c:showPercent val="0"/>
          <c:showBubbleSize val="0"/>
          <c:showLeaderLines val="1"/>
        </c:dLbls>
        <c:firstSliceAng val="0"/>
      </c:pieChart>
      <c:spPr>
        <a:noFill/>
        <a:ln w="25373">
          <a:noFill/>
        </a:ln>
      </c:spPr>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Sheet5!$C$15</c:f>
              <c:strCache>
                <c:ptCount val="1"/>
                <c:pt idx="0">
                  <c:v>2016-2017</c:v>
                </c:pt>
              </c:strCache>
            </c:strRef>
          </c:tx>
          <c:invertIfNegative val="0"/>
          <c:cat>
            <c:strRef>
              <c:f>Sheet5!$D$14:$L$14</c:f>
              <c:strCache>
                <c:ptCount val="9"/>
                <c:pt idx="0">
                  <c:v>理论学习满意度</c:v>
                </c:pt>
                <c:pt idx="2">
                  <c:v>专业学习满意度</c:v>
                </c:pt>
                <c:pt idx="4">
                  <c:v>实习实训满意度</c:v>
                </c:pt>
                <c:pt idx="5">
                  <c:v>校园文化与社团满意度</c:v>
                </c:pt>
                <c:pt idx="6">
                  <c:v>生活满意度</c:v>
                </c:pt>
                <c:pt idx="7">
                  <c:v>校园安全满意度</c:v>
                </c:pt>
                <c:pt idx="8">
                  <c:v>毕业生对学习满意度</c:v>
                </c:pt>
              </c:strCache>
            </c:strRef>
          </c:cat>
          <c:val>
            <c:numRef>
              <c:f>Sheet5!$D$15:$L$15</c:f>
              <c:numCache>
                <c:formatCode>General</c:formatCode>
                <c:ptCount val="9"/>
                <c:pt idx="0" formatCode="0%">
                  <c:v>0.95</c:v>
                </c:pt>
                <c:pt idx="2" formatCode="0%">
                  <c:v>0.95</c:v>
                </c:pt>
                <c:pt idx="4" formatCode="0%">
                  <c:v>1</c:v>
                </c:pt>
                <c:pt idx="5" formatCode="0%">
                  <c:v>0.9</c:v>
                </c:pt>
                <c:pt idx="6" formatCode="0%">
                  <c:v>0.9</c:v>
                </c:pt>
                <c:pt idx="7" formatCode="0%">
                  <c:v>0.98</c:v>
                </c:pt>
                <c:pt idx="8" formatCode="0%">
                  <c:v>0.95</c:v>
                </c:pt>
              </c:numCache>
            </c:numRef>
          </c:val>
          <c:extLst>
            <c:ext xmlns:c16="http://schemas.microsoft.com/office/drawing/2014/chart" uri="{C3380CC4-5D6E-409C-BE32-E72D297353CC}">
              <c16:uniqueId val="{00000000-02EA-4920-8AE5-74A9862302E1}"/>
            </c:ext>
          </c:extLst>
        </c:ser>
        <c:ser>
          <c:idx val="1"/>
          <c:order val="1"/>
          <c:tx>
            <c:strRef>
              <c:f>Sheet5!$C$16</c:f>
              <c:strCache>
                <c:ptCount val="1"/>
                <c:pt idx="0">
                  <c:v>2017-2018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Sheet5!$D$14:$L$14</c:f>
              <c:strCache>
                <c:ptCount val="9"/>
                <c:pt idx="0">
                  <c:v>理论学习满意度</c:v>
                </c:pt>
                <c:pt idx="2">
                  <c:v>专业学习满意度</c:v>
                </c:pt>
                <c:pt idx="4">
                  <c:v>实习实训满意度</c:v>
                </c:pt>
                <c:pt idx="5">
                  <c:v>校园文化与社团满意度</c:v>
                </c:pt>
                <c:pt idx="6">
                  <c:v>生活满意度</c:v>
                </c:pt>
                <c:pt idx="7">
                  <c:v>校园安全满意度</c:v>
                </c:pt>
                <c:pt idx="8">
                  <c:v>毕业生对学习满意度</c:v>
                </c:pt>
              </c:strCache>
            </c:strRef>
          </c:cat>
          <c:val>
            <c:numRef>
              <c:f>Sheet5!$D$16:$L$16</c:f>
              <c:numCache>
                <c:formatCode>General</c:formatCode>
                <c:ptCount val="9"/>
                <c:pt idx="0" formatCode="0%">
                  <c:v>0.94</c:v>
                </c:pt>
                <c:pt idx="2" formatCode="0%">
                  <c:v>0.92</c:v>
                </c:pt>
                <c:pt idx="4" formatCode="0%">
                  <c:v>1</c:v>
                </c:pt>
                <c:pt idx="5" formatCode="0%">
                  <c:v>0.92</c:v>
                </c:pt>
                <c:pt idx="6" formatCode="0%">
                  <c:v>0.91</c:v>
                </c:pt>
                <c:pt idx="7" formatCode="0%">
                  <c:v>0.99</c:v>
                </c:pt>
                <c:pt idx="8" formatCode="0%">
                  <c:v>0.95</c:v>
                </c:pt>
              </c:numCache>
            </c:numRef>
          </c:val>
          <c:extLst>
            <c:ext xmlns:c16="http://schemas.microsoft.com/office/drawing/2014/chart" uri="{C3380CC4-5D6E-409C-BE32-E72D297353CC}">
              <c16:uniqueId val="{00000001-02EA-4920-8AE5-74A9862302E1}"/>
            </c:ext>
          </c:extLst>
        </c:ser>
        <c:dLbls>
          <c:showLegendKey val="0"/>
          <c:showVal val="0"/>
          <c:showCatName val="0"/>
          <c:showSerName val="0"/>
          <c:showPercent val="0"/>
          <c:showBubbleSize val="0"/>
        </c:dLbls>
        <c:gapWidth val="150"/>
        <c:shape val="box"/>
        <c:axId val="212155776"/>
        <c:axId val="212203008"/>
        <c:axId val="0"/>
      </c:bar3DChart>
      <c:catAx>
        <c:axId val="212155776"/>
        <c:scaling>
          <c:orientation val="minMax"/>
        </c:scaling>
        <c:delete val="0"/>
        <c:axPos val="b"/>
        <c:numFmt formatCode="General" sourceLinked="0"/>
        <c:majorTickMark val="out"/>
        <c:minorTickMark val="none"/>
        <c:tickLblPos val="nextTo"/>
        <c:crossAx val="212203008"/>
        <c:crosses val="autoZero"/>
        <c:auto val="1"/>
        <c:lblAlgn val="ctr"/>
        <c:lblOffset val="100"/>
        <c:noMultiLvlLbl val="0"/>
      </c:catAx>
      <c:valAx>
        <c:axId val="212203008"/>
        <c:scaling>
          <c:orientation val="minMax"/>
        </c:scaling>
        <c:delete val="0"/>
        <c:axPos val="l"/>
        <c:majorGridlines/>
        <c:numFmt formatCode="0%" sourceLinked="1"/>
        <c:majorTickMark val="out"/>
        <c:minorTickMark val="none"/>
        <c:tickLblPos val="nextTo"/>
        <c:crossAx val="21215577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240E234-D896-4A2F-97A5-1928BF1A3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3180</Words>
  <Characters>18132</Characters>
  <Application>Microsoft Office Word</Application>
  <DocSecurity>0</DocSecurity>
  <Lines>151</Lines>
  <Paragraphs>42</Paragraphs>
  <ScaleCrop>false</ScaleCrop>
  <Company>Microsoft</Company>
  <LinksUpToDate>false</LinksUpToDate>
  <CharactersWithSpaces>21270</CharactersWithSpaces>
  <SharedDoc>false</SharedDoc>
  <HLinks>
    <vt:vector size="192" baseType="variant">
      <vt:variant>
        <vt:i4>2031666</vt:i4>
      </vt:variant>
      <vt:variant>
        <vt:i4>185</vt:i4>
      </vt:variant>
      <vt:variant>
        <vt:i4>0</vt:i4>
      </vt:variant>
      <vt:variant>
        <vt:i4>5</vt:i4>
      </vt:variant>
      <vt:variant>
        <vt:lpwstr/>
      </vt:variant>
      <vt:variant>
        <vt:lpwstr>_Toc2800</vt:lpwstr>
      </vt:variant>
      <vt:variant>
        <vt:i4>1703987</vt:i4>
      </vt:variant>
      <vt:variant>
        <vt:i4>179</vt:i4>
      </vt:variant>
      <vt:variant>
        <vt:i4>0</vt:i4>
      </vt:variant>
      <vt:variant>
        <vt:i4>5</vt:i4>
      </vt:variant>
      <vt:variant>
        <vt:lpwstr/>
      </vt:variant>
      <vt:variant>
        <vt:lpwstr>_Toc24193</vt:lpwstr>
      </vt:variant>
      <vt:variant>
        <vt:i4>1703987</vt:i4>
      </vt:variant>
      <vt:variant>
        <vt:i4>173</vt:i4>
      </vt:variant>
      <vt:variant>
        <vt:i4>0</vt:i4>
      </vt:variant>
      <vt:variant>
        <vt:i4>5</vt:i4>
      </vt:variant>
      <vt:variant>
        <vt:lpwstr/>
      </vt:variant>
      <vt:variant>
        <vt:lpwstr>_Toc3904</vt:lpwstr>
      </vt:variant>
      <vt:variant>
        <vt:i4>1572920</vt:i4>
      </vt:variant>
      <vt:variant>
        <vt:i4>167</vt:i4>
      </vt:variant>
      <vt:variant>
        <vt:i4>0</vt:i4>
      </vt:variant>
      <vt:variant>
        <vt:i4>5</vt:i4>
      </vt:variant>
      <vt:variant>
        <vt:lpwstr/>
      </vt:variant>
      <vt:variant>
        <vt:lpwstr>_Toc18977</vt:lpwstr>
      </vt:variant>
      <vt:variant>
        <vt:i4>1638462</vt:i4>
      </vt:variant>
      <vt:variant>
        <vt:i4>161</vt:i4>
      </vt:variant>
      <vt:variant>
        <vt:i4>0</vt:i4>
      </vt:variant>
      <vt:variant>
        <vt:i4>5</vt:i4>
      </vt:variant>
      <vt:variant>
        <vt:lpwstr/>
      </vt:variant>
      <vt:variant>
        <vt:lpwstr>_Toc7799</vt:lpwstr>
      </vt:variant>
      <vt:variant>
        <vt:i4>1310782</vt:i4>
      </vt:variant>
      <vt:variant>
        <vt:i4>155</vt:i4>
      </vt:variant>
      <vt:variant>
        <vt:i4>0</vt:i4>
      </vt:variant>
      <vt:variant>
        <vt:i4>5</vt:i4>
      </vt:variant>
      <vt:variant>
        <vt:lpwstr/>
      </vt:variant>
      <vt:variant>
        <vt:lpwstr>_Toc7596</vt:lpwstr>
      </vt:variant>
      <vt:variant>
        <vt:i4>1507378</vt:i4>
      </vt:variant>
      <vt:variant>
        <vt:i4>149</vt:i4>
      </vt:variant>
      <vt:variant>
        <vt:i4>0</vt:i4>
      </vt:variant>
      <vt:variant>
        <vt:i4>5</vt:i4>
      </vt:variant>
      <vt:variant>
        <vt:lpwstr/>
      </vt:variant>
      <vt:variant>
        <vt:lpwstr>_Toc14344</vt:lpwstr>
      </vt:variant>
      <vt:variant>
        <vt:i4>1376310</vt:i4>
      </vt:variant>
      <vt:variant>
        <vt:i4>143</vt:i4>
      </vt:variant>
      <vt:variant>
        <vt:i4>0</vt:i4>
      </vt:variant>
      <vt:variant>
        <vt:i4>5</vt:i4>
      </vt:variant>
      <vt:variant>
        <vt:lpwstr/>
      </vt:variant>
      <vt:variant>
        <vt:lpwstr>_Toc24462</vt:lpwstr>
      </vt:variant>
      <vt:variant>
        <vt:i4>1507376</vt:i4>
      </vt:variant>
      <vt:variant>
        <vt:i4>137</vt:i4>
      </vt:variant>
      <vt:variant>
        <vt:i4>0</vt:i4>
      </vt:variant>
      <vt:variant>
        <vt:i4>5</vt:i4>
      </vt:variant>
      <vt:variant>
        <vt:lpwstr/>
      </vt:variant>
      <vt:variant>
        <vt:lpwstr>_Toc27273</vt:lpwstr>
      </vt:variant>
      <vt:variant>
        <vt:i4>1703986</vt:i4>
      </vt:variant>
      <vt:variant>
        <vt:i4>131</vt:i4>
      </vt:variant>
      <vt:variant>
        <vt:i4>0</vt:i4>
      </vt:variant>
      <vt:variant>
        <vt:i4>5</vt:i4>
      </vt:variant>
      <vt:variant>
        <vt:lpwstr/>
      </vt:variant>
      <vt:variant>
        <vt:lpwstr>_Toc25087</vt:lpwstr>
      </vt:variant>
      <vt:variant>
        <vt:i4>1179702</vt:i4>
      </vt:variant>
      <vt:variant>
        <vt:i4>125</vt:i4>
      </vt:variant>
      <vt:variant>
        <vt:i4>0</vt:i4>
      </vt:variant>
      <vt:variant>
        <vt:i4>5</vt:i4>
      </vt:variant>
      <vt:variant>
        <vt:lpwstr/>
      </vt:variant>
      <vt:variant>
        <vt:lpwstr>_Toc4722</vt:lpwstr>
      </vt:variant>
      <vt:variant>
        <vt:i4>1114167</vt:i4>
      </vt:variant>
      <vt:variant>
        <vt:i4>119</vt:i4>
      </vt:variant>
      <vt:variant>
        <vt:i4>0</vt:i4>
      </vt:variant>
      <vt:variant>
        <vt:i4>5</vt:i4>
      </vt:variant>
      <vt:variant>
        <vt:lpwstr/>
      </vt:variant>
      <vt:variant>
        <vt:lpwstr>_Toc16609</vt:lpwstr>
      </vt:variant>
      <vt:variant>
        <vt:i4>1245235</vt:i4>
      </vt:variant>
      <vt:variant>
        <vt:i4>113</vt:i4>
      </vt:variant>
      <vt:variant>
        <vt:i4>0</vt:i4>
      </vt:variant>
      <vt:variant>
        <vt:i4>5</vt:i4>
      </vt:variant>
      <vt:variant>
        <vt:lpwstr/>
      </vt:variant>
      <vt:variant>
        <vt:lpwstr>_Toc3703</vt:lpwstr>
      </vt:variant>
      <vt:variant>
        <vt:i4>1179701</vt:i4>
      </vt:variant>
      <vt:variant>
        <vt:i4>107</vt:i4>
      </vt:variant>
      <vt:variant>
        <vt:i4>0</vt:i4>
      </vt:variant>
      <vt:variant>
        <vt:i4>5</vt:i4>
      </vt:variant>
      <vt:variant>
        <vt:lpwstr/>
      </vt:variant>
      <vt:variant>
        <vt:lpwstr>_Toc16435</vt:lpwstr>
      </vt:variant>
      <vt:variant>
        <vt:i4>1441843</vt:i4>
      </vt:variant>
      <vt:variant>
        <vt:i4>101</vt:i4>
      </vt:variant>
      <vt:variant>
        <vt:i4>0</vt:i4>
      </vt:variant>
      <vt:variant>
        <vt:i4>5</vt:i4>
      </vt:variant>
      <vt:variant>
        <vt:lpwstr/>
      </vt:variant>
      <vt:variant>
        <vt:lpwstr>_Toc6958</vt:lpwstr>
      </vt:variant>
      <vt:variant>
        <vt:i4>1179702</vt:i4>
      </vt:variant>
      <vt:variant>
        <vt:i4>98</vt:i4>
      </vt:variant>
      <vt:variant>
        <vt:i4>0</vt:i4>
      </vt:variant>
      <vt:variant>
        <vt:i4>5</vt:i4>
      </vt:variant>
      <vt:variant>
        <vt:lpwstr/>
      </vt:variant>
      <vt:variant>
        <vt:lpwstr>_Toc15703</vt:lpwstr>
      </vt:variant>
      <vt:variant>
        <vt:i4>1703990</vt:i4>
      </vt:variant>
      <vt:variant>
        <vt:i4>92</vt:i4>
      </vt:variant>
      <vt:variant>
        <vt:i4>0</vt:i4>
      </vt:variant>
      <vt:variant>
        <vt:i4>5</vt:i4>
      </vt:variant>
      <vt:variant>
        <vt:lpwstr/>
      </vt:variant>
      <vt:variant>
        <vt:lpwstr>_Toc28457</vt:lpwstr>
      </vt:variant>
      <vt:variant>
        <vt:i4>1114160</vt:i4>
      </vt:variant>
      <vt:variant>
        <vt:i4>86</vt:i4>
      </vt:variant>
      <vt:variant>
        <vt:i4>0</vt:i4>
      </vt:variant>
      <vt:variant>
        <vt:i4>5</vt:i4>
      </vt:variant>
      <vt:variant>
        <vt:lpwstr/>
      </vt:variant>
      <vt:variant>
        <vt:lpwstr>_Toc22241</vt:lpwstr>
      </vt:variant>
      <vt:variant>
        <vt:i4>1376304</vt:i4>
      </vt:variant>
      <vt:variant>
        <vt:i4>80</vt:i4>
      </vt:variant>
      <vt:variant>
        <vt:i4>0</vt:i4>
      </vt:variant>
      <vt:variant>
        <vt:i4>5</vt:i4>
      </vt:variant>
      <vt:variant>
        <vt:lpwstr/>
      </vt:variant>
      <vt:variant>
        <vt:lpwstr>_Toc11139</vt:lpwstr>
      </vt:variant>
      <vt:variant>
        <vt:i4>1638450</vt:i4>
      </vt:variant>
      <vt:variant>
        <vt:i4>74</vt:i4>
      </vt:variant>
      <vt:variant>
        <vt:i4>0</vt:i4>
      </vt:variant>
      <vt:variant>
        <vt:i4>5</vt:i4>
      </vt:variant>
      <vt:variant>
        <vt:lpwstr/>
      </vt:variant>
      <vt:variant>
        <vt:lpwstr>_Toc3816</vt:lpwstr>
      </vt:variant>
      <vt:variant>
        <vt:i4>1376313</vt:i4>
      </vt:variant>
      <vt:variant>
        <vt:i4>68</vt:i4>
      </vt:variant>
      <vt:variant>
        <vt:i4>0</vt:i4>
      </vt:variant>
      <vt:variant>
        <vt:i4>5</vt:i4>
      </vt:variant>
      <vt:variant>
        <vt:lpwstr/>
      </vt:variant>
      <vt:variant>
        <vt:lpwstr>_Toc10822</vt:lpwstr>
      </vt:variant>
      <vt:variant>
        <vt:i4>1114162</vt:i4>
      </vt:variant>
      <vt:variant>
        <vt:i4>62</vt:i4>
      </vt:variant>
      <vt:variant>
        <vt:i4>0</vt:i4>
      </vt:variant>
      <vt:variant>
        <vt:i4>5</vt:i4>
      </vt:variant>
      <vt:variant>
        <vt:lpwstr/>
      </vt:variant>
      <vt:variant>
        <vt:lpwstr>_Toc23052</vt:lpwstr>
      </vt:variant>
      <vt:variant>
        <vt:i4>2031664</vt:i4>
      </vt:variant>
      <vt:variant>
        <vt:i4>56</vt:i4>
      </vt:variant>
      <vt:variant>
        <vt:i4>0</vt:i4>
      </vt:variant>
      <vt:variant>
        <vt:i4>5</vt:i4>
      </vt:variant>
      <vt:variant>
        <vt:lpwstr/>
      </vt:variant>
      <vt:variant>
        <vt:lpwstr>_Toc20287</vt:lpwstr>
      </vt:variant>
      <vt:variant>
        <vt:i4>1245243</vt:i4>
      </vt:variant>
      <vt:variant>
        <vt:i4>50</vt:i4>
      </vt:variant>
      <vt:variant>
        <vt:i4>0</vt:i4>
      </vt:variant>
      <vt:variant>
        <vt:i4>5</vt:i4>
      </vt:variant>
      <vt:variant>
        <vt:lpwstr/>
      </vt:variant>
      <vt:variant>
        <vt:lpwstr>_Toc22964</vt:lpwstr>
      </vt:variant>
      <vt:variant>
        <vt:i4>1441843</vt:i4>
      </vt:variant>
      <vt:variant>
        <vt:i4>44</vt:i4>
      </vt:variant>
      <vt:variant>
        <vt:i4>0</vt:i4>
      </vt:variant>
      <vt:variant>
        <vt:i4>5</vt:i4>
      </vt:variant>
      <vt:variant>
        <vt:lpwstr/>
      </vt:variant>
      <vt:variant>
        <vt:lpwstr>_Toc4372</vt:lpwstr>
      </vt:variant>
      <vt:variant>
        <vt:i4>1114161</vt:i4>
      </vt:variant>
      <vt:variant>
        <vt:i4>38</vt:i4>
      </vt:variant>
      <vt:variant>
        <vt:i4>0</vt:i4>
      </vt:variant>
      <vt:variant>
        <vt:i4>5</vt:i4>
      </vt:variant>
      <vt:variant>
        <vt:lpwstr/>
      </vt:variant>
      <vt:variant>
        <vt:lpwstr>_Toc31276</vt:lpwstr>
      </vt:variant>
      <vt:variant>
        <vt:i4>1703986</vt:i4>
      </vt:variant>
      <vt:variant>
        <vt:i4>32</vt:i4>
      </vt:variant>
      <vt:variant>
        <vt:i4>0</vt:i4>
      </vt:variant>
      <vt:variant>
        <vt:i4>5</vt:i4>
      </vt:variant>
      <vt:variant>
        <vt:lpwstr/>
      </vt:variant>
      <vt:variant>
        <vt:lpwstr>_Toc18359</vt:lpwstr>
      </vt:variant>
      <vt:variant>
        <vt:i4>1179698</vt:i4>
      </vt:variant>
      <vt:variant>
        <vt:i4>26</vt:i4>
      </vt:variant>
      <vt:variant>
        <vt:i4>0</vt:i4>
      </vt:variant>
      <vt:variant>
        <vt:i4>5</vt:i4>
      </vt:variant>
      <vt:variant>
        <vt:lpwstr/>
      </vt:variant>
      <vt:variant>
        <vt:lpwstr>_Toc26031</vt:lpwstr>
      </vt:variant>
      <vt:variant>
        <vt:i4>1703992</vt:i4>
      </vt:variant>
      <vt:variant>
        <vt:i4>20</vt:i4>
      </vt:variant>
      <vt:variant>
        <vt:i4>0</vt:i4>
      </vt:variant>
      <vt:variant>
        <vt:i4>5</vt:i4>
      </vt:variant>
      <vt:variant>
        <vt:lpwstr/>
      </vt:variant>
      <vt:variant>
        <vt:lpwstr>_Toc14993</vt:lpwstr>
      </vt:variant>
      <vt:variant>
        <vt:i4>1507379</vt:i4>
      </vt:variant>
      <vt:variant>
        <vt:i4>14</vt:i4>
      </vt:variant>
      <vt:variant>
        <vt:i4>0</vt:i4>
      </vt:variant>
      <vt:variant>
        <vt:i4>5</vt:i4>
      </vt:variant>
      <vt:variant>
        <vt:lpwstr/>
      </vt:variant>
      <vt:variant>
        <vt:lpwstr>_Toc17277</vt:lpwstr>
      </vt:variant>
      <vt:variant>
        <vt:i4>1507378</vt:i4>
      </vt:variant>
      <vt:variant>
        <vt:i4>8</vt:i4>
      </vt:variant>
      <vt:variant>
        <vt:i4>0</vt:i4>
      </vt:variant>
      <vt:variant>
        <vt:i4>5</vt:i4>
      </vt:variant>
      <vt:variant>
        <vt:lpwstr/>
      </vt:variant>
      <vt:variant>
        <vt:lpwstr>_Toc15354</vt:lpwstr>
      </vt:variant>
      <vt:variant>
        <vt:i4>1900597</vt:i4>
      </vt:variant>
      <vt:variant>
        <vt:i4>2</vt:i4>
      </vt:variant>
      <vt:variant>
        <vt:i4>0</vt:i4>
      </vt:variant>
      <vt:variant>
        <vt:i4>5</vt:i4>
      </vt:variant>
      <vt:variant>
        <vt:lpwstr/>
      </vt:variant>
      <vt:variant>
        <vt:lpwstr>_Toc7822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志宇 孙</cp:lastModifiedBy>
  <cp:revision>2</cp:revision>
  <cp:lastPrinted>2019-01-17T06:29:00Z</cp:lastPrinted>
  <dcterms:created xsi:type="dcterms:W3CDTF">2019-01-18T10:52:00Z</dcterms:created>
  <dcterms:modified xsi:type="dcterms:W3CDTF">2019-01-18T10:52:00Z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