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AB478">
      <w:pPr>
        <w:spacing w:line="360" w:lineRule="auto"/>
        <w:jc w:val="center"/>
        <w:rPr>
          <w:rFonts w:ascii="黑体"/>
          <w:sz w:val="34"/>
          <w:szCs w:val="22"/>
          <w:u w:val="single"/>
        </w:rPr>
      </w:pPr>
    </w:p>
    <w:p w14:paraId="68D95DF4">
      <w:pPr>
        <w:spacing w:line="360" w:lineRule="auto"/>
        <w:jc w:val="center"/>
        <w:rPr>
          <w:rFonts w:hint="eastAsia" w:ascii="黑体" w:hAnsi="黑体" w:eastAsia="黑体" w:cs="黑体"/>
          <w:sz w:val="36"/>
          <w:u w:val="single"/>
        </w:rPr>
      </w:pPr>
    </w:p>
    <w:p w14:paraId="2FCBACCD">
      <w:pPr>
        <w:spacing w:line="360" w:lineRule="auto"/>
        <w:jc w:val="center"/>
        <w:rPr>
          <w:rFonts w:hint="eastAsia" w:ascii="黑体" w:hAnsi="黑体" w:eastAsia="黑体" w:cs="黑体"/>
          <w:b/>
          <w:sz w:val="44"/>
          <w:szCs w:val="44"/>
        </w:rPr>
      </w:pPr>
      <w:r>
        <w:rPr>
          <w:rFonts w:hint="eastAsia" w:ascii="黑体" w:hAnsi="黑体" w:eastAsia="黑体" w:cs="黑体"/>
          <w:b/>
          <w:sz w:val="44"/>
          <w:szCs w:val="44"/>
        </w:rPr>
        <w:t>安徽省旅游培训中心</w:t>
      </w:r>
    </w:p>
    <w:p w14:paraId="5494E61A">
      <w:pPr>
        <w:spacing w:line="360" w:lineRule="auto"/>
        <w:jc w:val="center"/>
        <w:rPr>
          <w:rFonts w:hint="eastAsia" w:ascii="黑体" w:hAnsi="黑体" w:eastAsia="黑体" w:cs="黑体"/>
          <w:b/>
          <w:sz w:val="44"/>
          <w:szCs w:val="44"/>
        </w:rPr>
      </w:pPr>
      <w:r>
        <w:rPr>
          <w:rFonts w:hint="eastAsia" w:ascii="黑体" w:hAnsi="黑体" w:eastAsia="黑体" w:cs="黑体"/>
          <w:b/>
          <w:sz w:val="44"/>
          <w:szCs w:val="44"/>
          <w:lang w:val="en-US" w:eastAsia="zh-CN"/>
        </w:rPr>
        <w:t>员工体检服务</w:t>
      </w:r>
      <w:r>
        <w:rPr>
          <w:rFonts w:hint="eastAsia" w:ascii="黑体" w:hAnsi="黑体" w:eastAsia="黑体" w:cs="黑体"/>
          <w:b/>
          <w:sz w:val="44"/>
          <w:szCs w:val="44"/>
        </w:rPr>
        <w:t>项目</w:t>
      </w:r>
    </w:p>
    <w:p w14:paraId="6AA90D3D">
      <w:pPr>
        <w:spacing w:line="360" w:lineRule="auto"/>
        <w:rPr>
          <w:rFonts w:ascii="仿宋_GB2312" w:hAnsi="仿宋_GB2312" w:eastAsia="仿宋_GB2312" w:cs="仿宋_GB2312"/>
          <w:sz w:val="28"/>
        </w:rPr>
      </w:pPr>
    </w:p>
    <w:p w14:paraId="341A68F7">
      <w:pPr>
        <w:spacing w:line="360" w:lineRule="auto"/>
        <w:rPr>
          <w:rFonts w:ascii="仿宋_GB2312" w:hAnsi="仿宋_GB2312" w:eastAsia="仿宋_GB2312" w:cs="仿宋_GB2312"/>
          <w:sz w:val="72"/>
        </w:rPr>
      </w:pPr>
    </w:p>
    <w:p w14:paraId="6E4EE743">
      <w:pPr>
        <w:spacing w:line="360" w:lineRule="auto"/>
        <w:jc w:val="center"/>
        <w:rPr>
          <w:rFonts w:ascii="仿宋_GB2312" w:hAnsi="仿宋_GB2312" w:eastAsia="仿宋_GB2312" w:cs="仿宋_GB2312"/>
          <w:b/>
          <w:bCs/>
          <w:sz w:val="72"/>
        </w:rPr>
      </w:pPr>
      <w:r>
        <w:rPr>
          <w:rFonts w:hint="eastAsia" w:ascii="仿宋_GB2312" w:hAnsi="仿宋_GB2312" w:eastAsia="仿宋_GB2312" w:cs="仿宋_GB2312"/>
          <w:b/>
          <w:bCs/>
          <w:sz w:val="72"/>
        </w:rPr>
        <w:t>比</w:t>
      </w:r>
      <w:r>
        <w:rPr>
          <w:rFonts w:ascii="仿宋_GB2312" w:hAnsi="仿宋_GB2312" w:eastAsia="仿宋_GB2312" w:cs="仿宋_GB2312"/>
          <w:b/>
          <w:bCs/>
          <w:sz w:val="72"/>
        </w:rPr>
        <w:t xml:space="preserve"> </w:t>
      </w:r>
      <w:r>
        <w:rPr>
          <w:rFonts w:hint="eastAsia" w:ascii="仿宋_GB2312" w:hAnsi="仿宋_GB2312" w:eastAsia="仿宋_GB2312" w:cs="仿宋_GB2312"/>
          <w:b/>
          <w:bCs/>
          <w:sz w:val="72"/>
        </w:rPr>
        <w:t>选</w:t>
      </w:r>
      <w:r>
        <w:rPr>
          <w:rFonts w:ascii="仿宋_GB2312" w:hAnsi="仿宋_GB2312" w:eastAsia="仿宋_GB2312" w:cs="仿宋_GB2312"/>
          <w:b/>
          <w:bCs/>
          <w:sz w:val="72"/>
        </w:rPr>
        <w:t xml:space="preserve"> </w:t>
      </w:r>
      <w:r>
        <w:rPr>
          <w:rFonts w:hint="eastAsia" w:ascii="仿宋_GB2312" w:hAnsi="仿宋_GB2312" w:eastAsia="仿宋_GB2312" w:cs="仿宋_GB2312"/>
          <w:b/>
          <w:bCs/>
          <w:sz w:val="72"/>
        </w:rPr>
        <w:t>文</w:t>
      </w:r>
      <w:r>
        <w:rPr>
          <w:rFonts w:ascii="仿宋_GB2312" w:hAnsi="仿宋_GB2312" w:eastAsia="仿宋_GB2312" w:cs="仿宋_GB2312"/>
          <w:b/>
          <w:bCs/>
          <w:sz w:val="72"/>
        </w:rPr>
        <w:t xml:space="preserve"> </w:t>
      </w:r>
      <w:r>
        <w:rPr>
          <w:rFonts w:hint="eastAsia" w:ascii="仿宋_GB2312" w:hAnsi="仿宋_GB2312" w:eastAsia="仿宋_GB2312" w:cs="仿宋_GB2312"/>
          <w:b/>
          <w:bCs/>
          <w:sz w:val="72"/>
        </w:rPr>
        <w:t>件</w:t>
      </w:r>
    </w:p>
    <w:p w14:paraId="7DCC9FCC">
      <w:pPr>
        <w:spacing w:line="360" w:lineRule="auto"/>
        <w:rPr>
          <w:rFonts w:ascii="黑体" w:hAnsi="黑体" w:eastAsia="黑体"/>
        </w:rPr>
      </w:pPr>
    </w:p>
    <w:p w14:paraId="5DD7BFF0">
      <w:pPr>
        <w:spacing w:line="360" w:lineRule="auto"/>
        <w:ind w:firstLine="3675" w:firstLineChars="1750"/>
        <w:rPr>
          <w:rFonts w:ascii="黑体" w:hAnsi="黑体" w:eastAsia="黑体"/>
        </w:rPr>
      </w:pPr>
    </w:p>
    <w:p w14:paraId="0D1A549A">
      <w:pPr>
        <w:spacing w:line="360" w:lineRule="auto"/>
        <w:rPr>
          <w:rFonts w:ascii="黑体" w:hAnsi="黑体" w:eastAsia="黑体"/>
        </w:rPr>
      </w:pPr>
    </w:p>
    <w:p w14:paraId="0D93F34B">
      <w:pPr>
        <w:spacing w:line="360" w:lineRule="auto"/>
        <w:rPr>
          <w:rFonts w:ascii="黑体" w:hAnsi="黑体" w:eastAsia="黑体"/>
        </w:rPr>
      </w:pPr>
    </w:p>
    <w:p w14:paraId="21885A2C">
      <w:pPr>
        <w:spacing w:line="360" w:lineRule="auto"/>
        <w:rPr>
          <w:rFonts w:ascii="黑体" w:hAnsi="黑体" w:eastAsia="黑体"/>
        </w:rPr>
      </w:pPr>
    </w:p>
    <w:p w14:paraId="1AA2D049">
      <w:pPr>
        <w:spacing w:line="360" w:lineRule="auto"/>
        <w:rPr>
          <w:rFonts w:ascii="黑体" w:hAnsi="黑体" w:eastAsia="黑体"/>
        </w:rPr>
      </w:pPr>
    </w:p>
    <w:p w14:paraId="324A7748">
      <w:pPr>
        <w:spacing w:line="360" w:lineRule="auto"/>
        <w:rPr>
          <w:rFonts w:ascii="黑体" w:hAnsi="黑体" w:eastAsia="黑体"/>
        </w:rPr>
      </w:pPr>
    </w:p>
    <w:p w14:paraId="671ED1ED">
      <w:pPr>
        <w:spacing w:line="360" w:lineRule="auto"/>
        <w:rPr>
          <w:rFonts w:ascii="黑体" w:hAnsi="黑体" w:eastAsia="黑体"/>
        </w:rPr>
      </w:pPr>
    </w:p>
    <w:p w14:paraId="1EF000C9">
      <w:pPr>
        <w:spacing w:line="360" w:lineRule="auto"/>
        <w:rPr>
          <w:rFonts w:ascii="黑体" w:hAnsi="黑体" w:eastAsia="黑体"/>
        </w:rPr>
      </w:pPr>
    </w:p>
    <w:p w14:paraId="28BD3B4C">
      <w:pPr>
        <w:spacing w:line="360" w:lineRule="auto"/>
        <w:jc w:val="center"/>
        <w:rPr>
          <w:rFonts w:ascii="黑体" w:hAnsi="黑体" w:eastAsia="黑体"/>
          <w:sz w:val="28"/>
          <w:u w:val="single"/>
        </w:rPr>
      </w:pPr>
      <w:r>
        <w:rPr>
          <w:rFonts w:hint="eastAsia" w:ascii="黑体" w:hAnsi="黑体" w:eastAsia="黑体"/>
          <w:sz w:val="28"/>
        </w:rPr>
        <w:t xml:space="preserve">比选人： </w:t>
      </w:r>
      <w:r>
        <w:rPr>
          <w:rFonts w:hint="eastAsia" w:ascii="黑体" w:hAnsi="黑体" w:eastAsia="黑体"/>
          <w:sz w:val="28"/>
          <w:szCs w:val="28"/>
        </w:rPr>
        <w:t>安徽省旅游培训中心</w:t>
      </w:r>
    </w:p>
    <w:p w14:paraId="5962E17C">
      <w:pPr>
        <w:spacing w:line="360" w:lineRule="auto"/>
        <w:ind w:firstLine="2800" w:firstLineChars="1000"/>
        <w:rPr>
          <w:rFonts w:ascii="黑体" w:hAnsi="黑体" w:eastAsia="黑体"/>
          <w:sz w:val="28"/>
        </w:rPr>
      </w:pPr>
    </w:p>
    <w:p w14:paraId="72B81563">
      <w:pPr>
        <w:spacing w:line="360" w:lineRule="auto"/>
        <w:ind w:firstLine="3780" w:firstLineChars="1350"/>
        <w:rPr>
          <w:rFonts w:ascii="黑体" w:hAnsi="黑体" w:eastAsia="黑体"/>
          <w:sz w:val="28"/>
        </w:rPr>
      </w:pPr>
      <w:r>
        <w:rPr>
          <w:rFonts w:hint="eastAsia" w:ascii="黑体" w:hAnsi="黑体" w:eastAsia="黑体"/>
          <w:sz w:val="28"/>
        </w:rPr>
        <w:t>202</w:t>
      </w:r>
      <w:r>
        <w:rPr>
          <w:rFonts w:hint="eastAsia" w:ascii="黑体" w:hAnsi="黑体" w:eastAsia="黑体"/>
          <w:sz w:val="28"/>
          <w:lang w:val="en-US" w:eastAsia="zh-CN"/>
        </w:rPr>
        <w:t>5</w:t>
      </w:r>
      <w:r>
        <w:rPr>
          <w:rFonts w:hint="eastAsia" w:ascii="黑体" w:hAnsi="黑体" w:eastAsia="黑体"/>
          <w:sz w:val="28"/>
          <w:szCs w:val="28"/>
        </w:rPr>
        <w:t xml:space="preserve"> 年</w:t>
      </w:r>
      <w:r>
        <w:rPr>
          <w:rFonts w:ascii="黑体" w:hAnsi="黑体" w:eastAsia="黑体"/>
          <w:sz w:val="28"/>
          <w:szCs w:val="28"/>
        </w:rPr>
        <w:t xml:space="preserve">  10 </w:t>
      </w:r>
      <w:r>
        <w:rPr>
          <w:rFonts w:hint="eastAsia" w:ascii="黑体" w:hAnsi="黑体" w:eastAsia="黑体"/>
          <w:sz w:val="28"/>
        </w:rPr>
        <w:t>月</w:t>
      </w:r>
    </w:p>
    <w:p w14:paraId="401F3436">
      <w:pPr>
        <w:spacing w:line="360" w:lineRule="auto"/>
        <w:rPr>
          <w:rFonts w:ascii="黑体" w:hAnsi="黑体" w:eastAsia="黑体"/>
          <w:kern w:val="0"/>
          <w:sz w:val="36"/>
        </w:rPr>
      </w:pPr>
      <w:r>
        <w:rPr>
          <w:rFonts w:ascii="黑体" w:hAnsi="黑体" w:eastAsia="黑体"/>
          <w:kern w:val="0"/>
          <w:sz w:val="36"/>
        </w:rPr>
        <w:br w:type="page"/>
      </w:r>
    </w:p>
    <w:p w14:paraId="3E68DF92">
      <w:pPr>
        <w:spacing w:line="360" w:lineRule="auto"/>
        <w:rPr>
          <w:rFonts w:ascii="黑体" w:hAnsi="黑体" w:eastAsia="黑体"/>
          <w:kern w:val="0"/>
          <w:sz w:val="36"/>
        </w:rPr>
      </w:pPr>
    </w:p>
    <w:p w14:paraId="7E3EE8F2">
      <w:pPr>
        <w:spacing w:line="360" w:lineRule="auto"/>
        <w:ind w:firstLine="3960" w:firstLineChars="1100"/>
        <w:rPr>
          <w:rFonts w:ascii="黑体" w:hAnsi="黑体" w:eastAsia="黑体" w:cs="宋体"/>
          <w:kern w:val="0"/>
          <w:sz w:val="36"/>
          <w:szCs w:val="20"/>
        </w:rPr>
      </w:pPr>
      <w:r>
        <w:rPr>
          <w:rFonts w:hint="eastAsia" w:ascii="黑体" w:hAnsi="黑体" w:eastAsia="黑体"/>
          <w:kern w:val="0"/>
          <w:sz w:val="36"/>
        </w:rPr>
        <w:t>使用说明</w:t>
      </w:r>
    </w:p>
    <w:p w14:paraId="1AA93A69">
      <w:pPr>
        <w:widowControl/>
        <w:spacing w:line="360" w:lineRule="auto"/>
        <w:ind w:firstLine="536" w:firstLineChars="200"/>
        <w:jc w:val="left"/>
        <w:rPr>
          <w:rFonts w:ascii="仿宋" w:hAnsi="仿宋" w:eastAsia="仿宋" w:cs="仿宋"/>
          <w:spacing w:val="-6"/>
          <w:kern w:val="11"/>
          <w:sz w:val="28"/>
          <w:szCs w:val="28"/>
        </w:rPr>
      </w:pPr>
      <w:r>
        <w:rPr>
          <w:rFonts w:hint="eastAsia" w:ascii="仿宋" w:hAnsi="仿宋" w:eastAsia="仿宋" w:cs="仿宋"/>
          <w:spacing w:val="-6"/>
          <w:kern w:val="11"/>
          <w:sz w:val="28"/>
          <w:szCs w:val="28"/>
        </w:rPr>
        <w:t>一、比选人对比选文件进行的澄清、修改等将以补遗书（答疑变更公告）的形式进行信息发布，比选人不再以其他方式通知，参选人应主动上网查询，比选人不承担参选人未及时关注上述信息引发的任何责任。</w:t>
      </w:r>
    </w:p>
    <w:p w14:paraId="32121144">
      <w:pPr>
        <w:widowControl/>
        <w:spacing w:line="360" w:lineRule="auto"/>
        <w:ind w:firstLine="536" w:firstLineChars="200"/>
        <w:jc w:val="left"/>
        <w:rPr>
          <w:rFonts w:ascii="仿宋" w:hAnsi="仿宋" w:eastAsia="仿宋" w:cs="仿宋"/>
          <w:spacing w:val="-6"/>
          <w:kern w:val="11"/>
          <w:sz w:val="28"/>
          <w:szCs w:val="28"/>
        </w:rPr>
      </w:pPr>
      <w:r>
        <w:rPr>
          <w:rFonts w:hint="eastAsia" w:ascii="仿宋" w:hAnsi="仿宋" w:eastAsia="仿宋" w:cs="仿宋"/>
          <w:spacing w:val="-6"/>
          <w:kern w:val="11"/>
          <w:sz w:val="28"/>
          <w:szCs w:val="28"/>
        </w:rPr>
        <w:t>二、参选人向比选人提出的澄清或疑问应通过比选人的通讯联系方式书面提交。</w:t>
      </w:r>
    </w:p>
    <w:p w14:paraId="46AAB9BB">
      <w:pPr>
        <w:widowControl/>
        <w:spacing w:line="360" w:lineRule="auto"/>
        <w:ind w:firstLine="536" w:firstLineChars="200"/>
        <w:jc w:val="left"/>
        <w:rPr>
          <w:rFonts w:ascii="仿宋" w:hAnsi="仿宋" w:eastAsia="仿宋" w:cs="仿宋"/>
          <w:spacing w:val="-6"/>
          <w:kern w:val="11"/>
          <w:sz w:val="28"/>
          <w:szCs w:val="28"/>
        </w:rPr>
      </w:pPr>
      <w:r>
        <w:rPr>
          <w:rFonts w:hint="eastAsia" w:ascii="仿宋" w:hAnsi="仿宋" w:eastAsia="仿宋" w:cs="仿宋"/>
          <w:spacing w:val="-6"/>
          <w:kern w:val="11"/>
          <w:sz w:val="28"/>
          <w:szCs w:val="28"/>
        </w:rPr>
        <w:t>三、比选文件中要求参选人提供的各类证照复印件均指彩色扫描件或彩色复印件，其他资料的复印件可为黑白扫描件或黑白复印件。</w:t>
      </w:r>
    </w:p>
    <w:p w14:paraId="2E6109ED">
      <w:pPr>
        <w:widowControl/>
        <w:spacing w:line="360" w:lineRule="auto"/>
        <w:ind w:firstLine="536" w:firstLineChars="200"/>
        <w:jc w:val="left"/>
        <w:rPr>
          <w:rFonts w:ascii="仿宋" w:hAnsi="仿宋" w:eastAsia="仿宋" w:cs="仿宋"/>
          <w:spacing w:val="-6"/>
          <w:kern w:val="11"/>
          <w:sz w:val="28"/>
          <w:szCs w:val="28"/>
        </w:rPr>
      </w:pPr>
      <w:r>
        <w:rPr>
          <w:rFonts w:hint="eastAsia" w:ascii="仿宋" w:hAnsi="仿宋" w:eastAsia="仿宋" w:cs="仿宋"/>
          <w:spacing w:val="-6"/>
          <w:kern w:val="11"/>
          <w:sz w:val="28"/>
          <w:szCs w:val="28"/>
        </w:rPr>
        <w:t>四、比选文件中提到的货币单位除有特别说明外，均指人民币元。</w:t>
      </w:r>
    </w:p>
    <w:p w14:paraId="2C21ED83">
      <w:pPr>
        <w:widowControl/>
        <w:spacing w:line="360" w:lineRule="auto"/>
        <w:ind w:firstLine="536" w:firstLineChars="200"/>
        <w:jc w:val="left"/>
        <w:rPr>
          <w:rFonts w:ascii="仿宋" w:hAnsi="仿宋" w:eastAsia="仿宋" w:cs="仿宋"/>
          <w:spacing w:val="-6"/>
          <w:kern w:val="11"/>
          <w:sz w:val="28"/>
          <w:szCs w:val="28"/>
        </w:rPr>
      </w:pPr>
      <w:r>
        <w:rPr>
          <w:rFonts w:hint="eastAsia" w:ascii="仿宋" w:hAnsi="仿宋" w:eastAsia="仿宋" w:cs="仿宋"/>
          <w:spacing w:val="-6"/>
          <w:kern w:val="11"/>
          <w:sz w:val="28"/>
          <w:szCs w:val="28"/>
        </w:rPr>
        <w:t>五、为节约成本，参选文件建议采用双面打（复）印，并软面胶装。</w:t>
      </w:r>
    </w:p>
    <w:p w14:paraId="341F94B7">
      <w:pPr>
        <w:widowControl/>
        <w:spacing w:line="360" w:lineRule="auto"/>
        <w:ind w:firstLine="536" w:firstLineChars="200"/>
        <w:jc w:val="left"/>
        <w:rPr>
          <w:rFonts w:ascii="仿宋" w:hAnsi="仿宋" w:eastAsia="仿宋" w:cs="仿宋"/>
          <w:spacing w:val="-6"/>
          <w:kern w:val="11"/>
          <w:sz w:val="28"/>
          <w:szCs w:val="28"/>
        </w:rPr>
      </w:pPr>
      <w:r>
        <w:rPr>
          <w:rFonts w:hint="eastAsia" w:ascii="仿宋" w:hAnsi="仿宋" w:eastAsia="仿宋" w:cs="仿宋"/>
          <w:spacing w:val="-6"/>
          <w:kern w:val="11"/>
          <w:sz w:val="28"/>
          <w:szCs w:val="28"/>
        </w:rPr>
        <w:t>六、自报名参选之日起，参选人应保证其提供的联系方式（电话、传真）一直有效，并保持畅通，否则，由此引起的一切后果由参选人负责。</w:t>
      </w:r>
    </w:p>
    <w:p w14:paraId="4D6C1F0C">
      <w:pPr>
        <w:widowControl/>
        <w:spacing w:line="360" w:lineRule="auto"/>
        <w:ind w:firstLine="536" w:firstLineChars="200"/>
        <w:jc w:val="left"/>
        <w:rPr>
          <w:rFonts w:ascii="仿宋" w:hAnsi="仿宋" w:eastAsia="仿宋" w:cs="仿宋"/>
          <w:spacing w:val="-6"/>
          <w:kern w:val="11"/>
          <w:sz w:val="28"/>
          <w:szCs w:val="28"/>
        </w:rPr>
      </w:pPr>
      <w:r>
        <w:rPr>
          <w:rFonts w:hint="eastAsia" w:ascii="仿宋" w:hAnsi="仿宋" w:eastAsia="仿宋" w:cs="仿宋"/>
          <w:spacing w:val="-6"/>
          <w:kern w:val="11"/>
          <w:sz w:val="28"/>
          <w:szCs w:val="28"/>
        </w:rPr>
        <w:t>七、比选人对比选文件内容有最终解释权。</w:t>
      </w:r>
    </w:p>
    <w:p w14:paraId="5F55A614">
      <w:pPr>
        <w:spacing w:line="360" w:lineRule="auto"/>
        <w:jc w:val="left"/>
        <w:rPr>
          <w:rFonts w:ascii="仿宋" w:hAnsi="仿宋" w:eastAsia="仿宋" w:cs="仿宋"/>
          <w:sz w:val="32"/>
          <w:szCs w:val="32"/>
        </w:rPr>
      </w:pPr>
      <w:r>
        <w:rPr>
          <w:rFonts w:hint="eastAsia" w:ascii="仿宋" w:hAnsi="仿宋" w:eastAsia="仿宋" w:cs="仿宋"/>
          <w:sz w:val="32"/>
          <w:szCs w:val="32"/>
        </w:rPr>
        <w:br w:type="page"/>
      </w:r>
    </w:p>
    <w:p w14:paraId="7820A787">
      <w:pPr>
        <w:spacing w:line="360" w:lineRule="auto"/>
        <w:jc w:val="center"/>
        <w:rPr>
          <w:rFonts w:ascii="黑体" w:hAnsi="黑体" w:eastAsia="黑体"/>
          <w:sz w:val="32"/>
          <w:szCs w:val="32"/>
        </w:rPr>
      </w:pPr>
      <w:r>
        <w:rPr>
          <w:rFonts w:hint="eastAsia" w:ascii="黑体" w:hAnsi="黑体" w:eastAsia="黑体"/>
          <w:sz w:val="32"/>
          <w:szCs w:val="32"/>
        </w:rPr>
        <w:t>目 录</w:t>
      </w:r>
    </w:p>
    <w:p w14:paraId="17E4B5E6">
      <w:pPr>
        <w:spacing w:line="360" w:lineRule="auto"/>
        <w:jc w:val="center"/>
        <w:rPr>
          <w:rFonts w:ascii="黑体" w:hAnsi="黑体" w:eastAsia="黑体"/>
          <w:sz w:val="32"/>
          <w:szCs w:val="32"/>
        </w:rPr>
      </w:pPr>
    </w:p>
    <w:p w14:paraId="04465EEE">
      <w:pPr>
        <w:spacing w:line="360" w:lineRule="auto"/>
        <w:rPr>
          <w:rFonts w:ascii="仿宋" w:hAnsi="仿宋" w:eastAsia="仿宋" w:cs="仿宋"/>
          <w:kern w:val="0"/>
          <w:sz w:val="32"/>
          <w:szCs w:val="32"/>
        </w:rPr>
      </w:pPr>
      <w:r>
        <w:rPr>
          <w:rFonts w:hint="eastAsia" w:ascii="仿宋" w:hAnsi="仿宋" w:eastAsia="仿宋" w:cs="仿宋"/>
          <w:sz w:val="32"/>
          <w:szCs w:val="32"/>
        </w:rPr>
        <w:t>第一章 比选公告</w:t>
      </w:r>
    </w:p>
    <w:p w14:paraId="70FC8861">
      <w:pPr>
        <w:spacing w:line="360" w:lineRule="auto"/>
        <w:rPr>
          <w:rFonts w:ascii="仿宋" w:hAnsi="仿宋" w:eastAsia="仿宋" w:cs="仿宋"/>
          <w:kern w:val="0"/>
          <w:sz w:val="32"/>
          <w:szCs w:val="32"/>
        </w:rPr>
      </w:pPr>
      <w:r>
        <w:rPr>
          <w:rFonts w:hint="eastAsia" w:ascii="仿宋" w:hAnsi="仿宋" w:eastAsia="仿宋" w:cs="仿宋"/>
          <w:sz w:val="32"/>
          <w:szCs w:val="32"/>
        </w:rPr>
        <w:t>第二章 参选人须知附表</w:t>
      </w:r>
    </w:p>
    <w:p w14:paraId="498995D4">
      <w:pPr>
        <w:tabs>
          <w:tab w:val="left" w:pos="2910"/>
        </w:tabs>
        <w:spacing w:line="360" w:lineRule="auto"/>
        <w:rPr>
          <w:rFonts w:ascii="仿宋" w:hAnsi="仿宋" w:eastAsia="仿宋" w:cs="仿宋"/>
          <w:kern w:val="0"/>
          <w:sz w:val="32"/>
          <w:szCs w:val="32"/>
        </w:rPr>
      </w:pPr>
      <w:r>
        <w:rPr>
          <w:rFonts w:hint="eastAsia" w:ascii="仿宋" w:hAnsi="仿宋" w:eastAsia="仿宋" w:cs="仿宋"/>
          <w:sz w:val="32"/>
          <w:szCs w:val="32"/>
        </w:rPr>
        <w:t>第三章 评审办法</w:t>
      </w:r>
      <w:r>
        <w:rPr>
          <w:rFonts w:hint="eastAsia" w:ascii="仿宋" w:hAnsi="仿宋" w:eastAsia="仿宋" w:cs="仿宋"/>
          <w:sz w:val="32"/>
          <w:szCs w:val="32"/>
        </w:rPr>
        <w:tab/>
      </w:r>
    </w:p>
    <w:p w14:paraId="462B1140">
      <w:pPr>
        <w:spacing w:line="360" w:lineRule="auto"/>
        <w:rPr>
          <w:rFonts w:ascii="仿宋" w:hAnsi="仿宋" w:eastAsia="仿宋" w:cs="仿宋"/>
          <w:kern w:val="0"/>
          <w:sz w:val="32"/>
          <w:szCs w:val="32"/>
        </w:rPr>
      </w:pPr>
      <w:r>
        <w:rPr>
          <w:rFonts w:hint="eastAsia" w:ascii="仿宋" w:hAnsi="仿宋" w:eastAsia="仿宋" w:cs="仿宋"/>
          <w:sz w:val="32"/>
          <w:szCs w:val="32"/>
        </w:rPr>
        <w:t>第四章 合同主要条款</w:t>
      </w:r>
    </w:p>
    <w:p w14:paraId="19D0242F">
      <w:pPr>
        <w:spacing w:line="360" w:lineRule="auto"/>
        <w:rPr>
          <w:rFonts w:ascii="仿宋" w:hAnsi="仿宋" w:eastAsia="仿宋" w:cs="仿宋"/>
          <w:kern w:val="0"/>
          <w:sz w:val="32"/>
          <w:szCs w:val="32"/>
          <w:highlight w:val="yellow"/>
        </w:rPr>
      </w:pPr>
      <w:r>
        <w:rPr>
          <w:rFonts w:hint="eastAsia" w:ascii="仿宋" w:hAnsi="仿宋" w:eastAsia="仿宋" w:cs="仿宋"/>
          <w:sz w:val="32"/>
          <w:szCs w:val="32"/>
        </w:rPr>
        <w:t>第五章 报价清单</w:t>
      </w:r>
    </w:p>
    <w:p w14:paraId="327BE703">
      <w:pPr>
        <w:spacing w:line="360" w:lineRule="auto"/>
        <w:rPr>
          <w:rFonts w:ascii="仿宋" w:hAnsi="仿宋" w:eastAsia="仿宋" w:cs="仿宋"/>
          <w:kern w:val="0"/>
          <w:sz w:val="32"/>
          <w:szCs w:val="32"/>
        </w:rPr>
      </w:pPr>
      <w:r>
        <w:rPr>
          <w:rFonts w:hint="eastAsia" w:ascii="仿宋" w:hAnsi="仿宋" w:eastAsia="仿宋" w:cs="仿宋"/>
          <w:sz w:val="32"/>
          <w:szCs w:val="32"/>
        </w:rPr>
        <w:t>第六章 参选文件格式</w:t>
      </w:r>
    </w:p>
    <w:p w14:paraId="5B3A9F7D">
      <w:pPr>
        <w:spacing w:line="360" w:lineRule="auto"/>
        <w:jc w:val="left"/>
        <w:rPr>
          <w:rFonts w:ascii="黑体" w:hAnsi="黑体" w:eastAsia="黑体"/>
          <w:bCs/>
          <w:sz w:val="32"/>
          <w:szCs w:val="32"/>
        </w:rPr>
      </w:pPr>
      <w:r>
        <w:rPr>
          <w:rFonts w:ascii="黑体" w:hAnsi="黑体" w:eastAsia="黑体"/>
          <w:bCs/>
          <w:sz w:val="32"/>
          <w:szCs w:val="32"/>
        </w:rPr>
        <w:br w:type="page"/>
      </w:r>
    </w:p>
    <w:p w14:paraId="095C9FBC">
      <w:pPr>
        <w:numPr>
          <w:ilvl w:val="0"/>
          <w:numId w:val="1"/>
        </w:numPr>
        <w:spacing w:line="360" w:lineRule="auto"/>
        <w:jc w:val="center"/>
        <w:outlineLvl w:val="0"/>
        <w:rPr>
          <w:rFonts w:ascii="黑体" w:hAnsi="黑体" w:eastAsia="黑体"/>
          <w:b/>
          <w:sz w:val="32"/>
          <w:szCs w:val="32"/>
        </w:rPr>
      </w:pPr>
      <w:bookmarkStart w:id="0" w:name="_Toc23493"/>
      <w:bookmarkStart w:id="1" w:name="_Toc27830"/>
      <w:bookmarkStart w:id="2" w:name="_Toc21512"/>
      <w:bookmarkStart w:id="3" w:name="_Toc478678855"/>
      <w:bookmarkStart w:id="4" w:name="_Toc317"/>
      <w:bookmarkStart w:id="5" w:name="_Toc13938"/>
      <w:bookmarkStart w:id="6" w:name="_Toc31859"/>
      <w:bookmarkStart w:id="7" w:name="_Hlk53414712"/>
      <w:r>
        <w:rPr>
          <w:rFonts w:hint="eastAsia" w:ascii="黑体" w:hAnsi="黑体" w:eastAsia="黑体"/>
          <w:b/>
          <w:sz w:val="32"/>
          <w:szCs w:val="32"/>
        </w:rPr>
        <w:t>比选</w:t>
      </w:r>
      <w:bookmarkEnd w:id="0"/>
      <w:bookmarkEnd w:id="1"/>
      <w:bookmarkEnd w:id="2"/>
      <w:bookmarkEnd w:id="3"/>
      <w:bookmarkEnd w:id="4"/>
      <w:bookmarkEnd w:id="5"/>
      <w:bookmarkEnd w:id="6"/>
      <w:r>
        <w:rPr>
          <w:rFonts w:hint="eastAsia" w:ascii="黑体" w:hAnsi="黑体" w:eastAsia="黑体"/>
          <w:b/>
          <w:sz w:val="32"/>
          <w:szCs w:val="32"/>
        </w:rPr>
        <w:t>公告</w:t>
      </w:r>
    </w:p>
    <w:p w14:paraId="3F75973A">
      <w:pPr>
        <w:spacing w:line="360" w:lineRule="auto"/>
        <w:outlineLvl w:val="0"/>
        <w:rPr>
          <w:rFonts w:ascii="黑体" w:hAnsi="黑体" w:eastAsia="黑体"/>
          <w:b/>
          <w:sz w:val="32"/>
          <w:szCs w:val="32"/>
        </w:rPr>
      </w:pPr>
    </w:p>
    <w:bookmarkEnd w:id="7"/>
    <w:p w14:paraId="53800B01">
      <w:pPr>
        <w:numPr>
          <w:ilvl w:val="0"/>
          <w:numId w:val="0"/>
        </w:numPr>
        <w:spacing w:line="360" w:lineRule="auto"/>
        <w:ind w:firstLine="4176" w:firstLineChars="1300"/>
        <w:jc w:val="both"/>
        <w:outlineLvl w:val="0"/>
        <w:rPr>
          <w:rFonts w:ascii="黑体" w:hAnsi="黑体" w:eastAsia="黑体"/>
          <w:b/>
          <w:sz w:val="32"/>
          <w:szCs w:val="32"/>
        </w:rPr>
      </w:pPr>
      <w:r>
        <w:rPr>
          <w:rFonts w:hint="eastAsia" w:ascii="黑体" w:hAnsi="黑体" w:eastAsia="黑体"/>
          <w:b/>
          <w:sz w:val="32"/>
          <w:szCs w:val="32"/>
        </w:rPr>
        <w:t>比选公告</w:t>
      </w:r>
    </w:p>
    <w:p w14:paraId="58931A67">
      <w:pPr>
        <w:spacing w:line="360" w:lineRule="auto"/>
        <w:outlineLvl w:val="0"/>
        <w:rPr>
          <w:rFonts w:ascii="黑体" w:hAnsi="黑体" w:eastAsia="黑体"/>
          <w:b/>
          <w:sz w:val="32"/>
          <w:szCs w:val="32"/>
        </w:rPr>
      </w:pPr>
    </w:p>
    <w:p w14:paraId="59518937">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20</w:t>
      </w:r>
      <w:r>
        <w:rPr>
          <w:rFonts w:hint="eastAsia" w:ascii="仿宋" w:hAnsi="仿宋" w:eastAsia="仿宋" w:cs="仿宋"/>
          <w:sz w:val="28"/>
          <w:szCs w:val="28"/>
          <w:lang w:val="en-US" w:eastAsia="zh-CN"/>
        </w:rPr>
        <w:t>25</w:t>
      </w:r>
      <w:r>
        <w:rPr>
          <w:rFonts w:hint="eastAsia" w:ascii="仿宋" w:hAnsi="仿宋" w:eastAsia="仿宋" w:cs="仿宋"/>
          <w:sz w:val="28"/>
          <w:szCs w:val="28"/>
        </w:rPr>
        <w:t>年安徽省旅游培训中心</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安徽省天易酒店管理咨询有限责任公司</w:t>
      </w:r>
      <w:r>
        <w:rPr>
          <w:rFonts w:hint="eastAsia" w:ascii="仿宋" w:hAnsi="仿宋" w:eastAsia="仿宋" w:cs="仿宋"/>
          <w:sz w:val="28"/>
          <w:szCs w:val="28"/>
          <w:lang w:eastAsia="zh-CN"/>
        </w:rPr>
        <w:t>）员工体检</w:t>
      </w:r>
      <w:r>
        <w:rPr>
          <w:rFonts w:hint="eastAsia" w:ascii="仿宋" w:hAnsi="仿宋" w:eastAsia="仿宋" w:cs="仿宋"/>
          <w:sz w:val="28"/>
          <w:szCs w:val="28"/>
        </w:rPr>
        <w:t>。根据有关规定，决定通过比选招标的方式聘请</w:t>
      </w:r>
      <w:r>
        <w:rPr>
          <w:rFonts w:hint="eastAsia" w:ascii="仿宋" w:hAnsi="仿宋" w:eastAsia="仿宋" w:cs="仿宋"/>
          <w:sz w:val="28"/>
          <w:szCs w:val="28"/>
          <w:lang w:eastAsia="zh-CN"/>
        </w:rPr>
        <w:t>专业体检机构</w:t>
      </w:r>
      <w:r>
        <w:rPr>
          <w:rFonts w:hint="eastAsia" w:ascii="仿宋" w:hAnsi="仿宋" w:eastAsia="仿宋" w:cs="仿宋"/>
          <w:sz w:val="28"/>
          <w:szCs w:val="28"/>
        </w:rPr>
        <w:t>服务团队，欢迎符合条件的单位前来投标。现将相关事宜公告如下：</w:t>
      </w:r>
    </w:p>
    <w:p w14:paraId="63207D4A">
      <w:pPr>
        <w:pStyle w:val="31"/>
        <w:numPr>
          <w:ilvl w:val="0"/>
          <w:numId w:val="2"/>
        </w:numPr>
        <w:spacing w:line="360" w:lineRule="auto"/>
        <w:ind w:firstLineChars="0"/>
        <w:rPr>
          <w:rFonts w:ascii="仿宋" w:hAnsi="仿宋" w:eastAsia="仿宋" w:cs="仿宋"/>
          <w:sz w:val="28"/>
          <w:szCs w:val="28"/>
        </w:rPr>
      </w:pPr>
      <w:r>
        <w:rPr>
          <w:rFonts w:hint="eastAsia" w:ascii="仿宋" w:hAnsi="仿宋" w:eastAsia="仿宋" w:cs="仿宋"/>
          <w:b/>
          <w:bCs/>
          <w:sz w:val="28"/>
          <w:szCs w:val="28"/>
        </w:rPr>
        <w:t>服务单位</w:t>
      </w:r>
      <w:r>
        <w:rPr>
          <w:rFonts w:hint="eastAsia" w:ascii="仿宋" w:hAnsi="仿宋" w:eastAsia="仿宋" w:cs="仿宋"/>
          <w:sz w:val="28"/>
          <w:szCs w:val="28"/>
        </w:rPr>
        <w:t>：</w:t>
      </w:r>
    </w:p>
    <w:p w14:paraId="5A0A5290">
      <w:pPr>
        <w:pStyle w:val="31"/>
        <w:numPr>
          <w:ilvl w:val="0"/>
          <w:numId w:val="0"/>
        </w:num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安徽省旅游培训中心</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安徽省天易酒店管理咨询有限责任公司</w:t>
      </w:r>
      <w:r>
        <w:rPr>
          <w:rFonts w:hint="eastAsia" w:ascii="仿宋" w:hAnsi="仿宋" w:eastAsia="仿宋" w:cs="仿宋"/>
          <w:sz w:val="28"/>
          <w:szCs w:val="28"/>
          <w:lang w:eastAsia="zh-CN"/>
        </w:rPr>
        <w:t>）</w:t>
      </w:r>
    </w:p>
    <w:p w14:paraId="27B7EE03">
      <w:pPr>
        <w:spacing w:line="360" w:lineRule="auto"/>
        <w:rPr>
          <w:rFonts w:ascii="仿宋" w:hAnsi="仿宋" w:eastAsia="仿宋" w:cs="仿宋"/>
          <w:b/>
          <w:bCs/>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二</w:t>
      </w:r>
      <w:r>
        <w:rPr>
          <w:rFonts w:hint="eastAsia" w:ascii="仿宋" w:hAnsi="仿宋" w:eastAsia="仿宋" w:cs="仿宋"/>
          <w:b/>
          <w:bCs/>
          <w:sz w:val="28"/>
          <w:szCs w:val="28"/>
        </w:rPr>
        <w:t>、服务内容</w:t>
      </w:r>
    </w:p>
    <w:p w14:paraId="74303A69">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eastAsia="zh-CN"/>
        </w:rPr>
        <w:t>在职员工</w:t>
      </w:r>
      <w:r>
        <w:rPr>
          <w:rFonts w:hint="eastAsia" w:ascii="仿宋" w:hAnsi="仿宋" w:eastAsia="仿宋" w:cs="仿宋"/>
          <w:sz w:val="28"/>
          <w:szCs w:val="28"/>
          <w:lang w:val="en-US" w:eastAsia="zh-CN"/>
        </w:rPr>
        <w:t>25人，退休员工21人，按照需求提供年度体检项目。</w:t>
      </w:r>
    </w:p>
    <w:p w14:paraId="3C3349C5">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lang w:eastAsia="zh-CN"/>
        </w:rPr>
        <w:t>三</w:t>
      </w:r>
      <w:r>
        <w:rPr>
          <w:rFonts w:hint="eastAsia" w:ascii="仿宋" w:hAnsi="仿宋" w:eastAsia="仿宋" w:cs="仿宋"/>
          <w:b/>
          <w:bCs/>
          <w:sz w:val="28"/>
          <w:szCs w:val="28"/>
        </w:rPr>
        <w:t>、</w:t>
      </w:r>
      <w:r>
        <w:rPr>
          <w:rFonts w:hint="eastAsia" w:ascii="仿宋" w:hAnsi="仿宋" w:eastAsia="仿宋" w:cs="仿宋"/>
          <w:b/>
          <w:bCs/>
          <w:sz w:val="28"/>
          <w:szCs w:val="28"/>
          <w:lang w:eastAsia="zh-CN"/>
        </w:rPr>
        <w:t>招标</w:t>
      </w:r>
      <w:r>
        <w:rPr>
          <w:rFonts w:hint="eastAsia" w:ascii="仿宋" w:hAnsi="仿宋" w:eastAsia="仿宋" w:cs="仿宋"/>
          <w:b/>
          <w:bCs/>
          <w:sz w:val="28"/>
          <w:szCs w:val="28"/>
        </w:rPr>
        <w:t>要求</w:t>
      </w:r>
    </w:p>
    <w:p w14:paraId="207D7210">
      <w:pPr>
        <w:spacing w:line="360" w:lineRule="auto"/>
        <w:rPr>
          <w:rFonts w:ascii="仿宋" w:hAnsi="仿宋" w:eastAsia="仿宋" w:cs="仿宋"/>
          <w:sz w:val="28"/>
          <w:szCs w:val="28"/>
        </w:rPr>
      </w:pPr>
      <w:r>
        <w:rPr>
          <w:rFonts w:hint="eastAsia" w:ascii="仿宋" w:hAnsi="仿宋" w:eastAsia="仿宋" w:cs="仿宋"/>
          <w:sz w:val="28"/>
          <w:szCs w:val="28"/>
        </w:rPr>
        <w:t xml:space="preserve">   1.</w:t>
      </w:r>
      <w:r>
        <w:rPr>
          <w:rFonts w:hint="eastAsia" w:ascii="仿宋" w:hAnsi="仿宋" w:eastAsia="仿宋" w:cs="仿宋"/>
          <w:sz w:val="28"/>
          <w:szCs w:val="28"/>
          <w:lang w:eastAsia="zh-CN"/>
        </w:rPr>
        <w:t>体检机构</w:t>
      </w:r>
      <w:r>
        <w:rPr>
          <w:rFonts w:hint="eastAsia" w:ascii="仿宋" w:hAnsi="仿宋" w:eastAsia="仿宋" w:cs="仿宋"/>
          <w:sz w:val="28"/>
          <w:szCs w:val="28"/>
          <w:lang w:val="en-US" w:eastAsia="zh-CN"/>
        </w:rPr>
        <w:t>或医院</w:t>
      </w:r>
      <w:r>
        <w:rPr>
          <w:rFonts w:hint="eastAsia" w:ascii="仿宋" w:hAnsi="仿宋" w:eastAsia="仿宋" w:cs="仿宋"/>
          <w:sz w:val="28"/>
          <w:szCs w:val="28"/>
        </w:rPr>
        <w:t>执业许可证等证件齐全有效；</w:t>
      </w:r>
    </w:p>
    <w:p w14:paraId="4F676D25">
      <w:pPr>
        <w:spacing w:line="360" w:lineRule="auto"/>
        <w:rPr>
          <w:rFonts w:ascii="仿宋" w:hAnsi="仿宋" w:eastAsia="仿宋" w:cs="仿宋"/>
          <w:b/>
          <w:bCs/>
          <w:sz w:val="28"/>
          <w:szCs w:val="28"/>
        </w:rPr>
      </w:pPr>
      <w:r>
        <w:rPr>
          <w:rFonts w:hint="eastAsia" w:ascii="仿宋" w:hAnsi="仿宋" w:eastAsia="仿宋" w:cs="仿宋"/>
          <w:sz w:val="28"/>
          <w:szCs w:val="28"/>
        </w:rPr>
        <w:t xml:space="preserve">   2.参加比选的体检机构</w:t>
      </w:r>
      <w:r>
        <w:rPr>
          <w:rFonts w:hint="eastAsia" w:ascii="仿宋" w:hAnsi="仿宋" w:eastAsia="仿宋" w:cs="仿宋"/>
          <w:sz w:val="28"/>
          <w:szCs w:val="28"/>
          <w:lang w:val="en-US" w:eastAsia="zh-CN"/>
        </w:rPr>
        <w:t>或医院</w:t>
      </w:r>
      <w:r>
        <w:rPr>
          <w:rFonts w:hint="eastAsia" w:ascii="仿宋" w:hAnsi="仿宋" w:eastAsia="仿宋" w:cs="仿宋"/>
          <w:sz w:val="28"/>
          <w:szCs w:val="28"/>
        </w:rPr>
        <w:t>应当具备相应的体检条件，具有体检所需的相关设备，配备专业的体检医生，能在体检时提供医学专业知识和辅助，并有充足的体检经验，为</w:t>
      </w:r>
      <w:r>
        <w:rPr>
          <w:rFonts w:hint="eastAsia" w:ascii="仿宋" w:hAnsi="仿宋" w:eastAsia="仿宋" w:cs="仿宋"/>
          <w:sz w:val="28"/>
          <w:szCs w:val="28"/>
          <w:lang w:eastAsia="zh-CN"/>
        </w:rPr>
        <w:t>省、</w:t>
      </w:r>
      <w:r>
        <w:rPr>
          <w:rFonts w:hint="eastAsia" w:ascii="仿宋" w:hAnsi="仿宋" w:eastAsia="仿宋" w:cs="仿宋"/>
          <w:sz w:val="28"/>
          <w:szCs w:val="28"/>
        </w:rPr>
        <w:t>市直机关提供过体检服务者可优先考虑。</w:t>
      </w:r>
    </w:p>
    <w:p w14:paraId="35C72FA1">
      <w:pPr>
        <w:spacing w:line="360" w:lineRule="auto"/>
        <w:ind w:firstLine="422" w:firstLineChars="150"/>
        <w:rPr>
          <w:rFonts w:ascii="仿宋" w:hAnsi="仿宋" w:eastAsia="仿宋" w:cs="仿宋"/>
          <w:b/>
          <w:bCs/>
          <w:sz w:val="28"/>
          <w:szCs w:val="28"/>
        </w:rPr>
      </w:pPr>
      <w:r>
        <w:rPr>
          <w:rFonts w:hint="eastAsia" w:ascii="仿宋" w:hAnsi="仿宋" w:eastAsia="仿宋" w:cs="仿宋"/>
          <w:b/>
          <w:bCs/>
          <w:sz w:val="28"/>
          <w:szCs w:val="28"/>
          <w:lang w:eastAsia="zh-CN"/>
        </w:rPr>
        <w:t>四</w:t>
      </w:r>
      <w:r>
        <w:rPr>
          <w:rFonts w:hint="eastAsia" w:ascii="仿宋" w:hAnsi="仿宋" w:eastAsia="仿宋" w:cs="仿宋"/>
          <w:b/>
          <w:bCs/>
          <w:sz w:val="28"/>
          <w:szCs w:val="28"/>
        </w:rPr>
        <w:t>、报价要求</w:t>
      </w:r>
    </w:p>
    <w:p w14:paraId="2B6CAA07">
      <w:pPr>
        <w:spacing w:line="360" w:lineRule="auto"/>
        <w:ind w:left="420" w:left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体检费用人均不超过</w:t>
      </w:r>
      <w:r>
        <w:rPr>
          <w:rFonts w:hint="eastAsia" w:ascii="仿宋" w:hAnsi="仿宋" w:eastAsia="仿宋" w:cs="仿宋"/>
          <w:sz w:val="28"/>
          <w:szCs w:val="28"/>
          <w:lang w:val="en-US" w:eastAsia="zh-CN"/>
        </w:rPr>
        <w:t>1000元（含1000元）。</w:t>
      </w:r>
    </w:p>
    <w:p w14:paraId="1B72FAA9">
      <w:pPr>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bCs/>
          <w:sz w:val="28"/>
          <w:szCs w:val="28"/>
          <w:highlight w:val="none"/>
          <w:lang w:eastAsia="zh-CN"/>
        </w:rPr>
        <w:t>五、报名事项</w:t>
      </w:r>
    </w:p>
    <w:p w14:paraId="1413BCAE">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1.标书</w:t>
      </w:r>
      <w:r>
        <w:rPr>
          <w:rFonts w:hint="eastAsia" w:ascii="仿宋" w:hAnsi="仿宋" w:eastAsia="仿宋" w:cs="仿宋"/>
          <w:sz w:val="28"/>
          <w:szCs w:val="28"/>
          <w:highlight w:val="none"/>
          <w:lang w:val="en-US" w:eastAsia="zh-CN"/>
        </w:rPr>
        <w:t>递交</w:t>
      </w:r>
      <w:r>
        <w:rPr>
          <w:rFonts w:hint="eastAsia" w:ascii="仿宋" w:hAnsi="仿宋" w:eastAsia="仿宋" w:cs="仿宋"/>
          <w:sz w:val="28"/>
          <w:szCs w:val="28"/>
          <w:highlight w:val="none"/>
        </w:rPr>
        <w:t>时间：202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23</w:t>
      </w:r>
      <w:r>
        <w:rPr>
          <w:rFonts w:hint="eastAsia" w:ascii="仿宋" w:hAnsi="仿宋" w:eastAsia="仿宋" w:cs="仿宋"/>
          <w:sz w:val="28"/>
          <w:szCs w:val="28"/>
          <w:highlight w:val="none"/>
        </w:rPr>
        <w:t xml:space="preserve">日- </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29</w:t>
      </w:r>
      <w:r>
        <w:rPr>
          <w:rFonts w:hint="eastAsia" w:ascii="仿宋" w:hAnsi="仿宋" w:eastAsia="仿宋" w:cs="仿宋"/>
          <w:sz w:val="28"/>
          <w:szCs w:val="28"/>
          <w:highlight w:val="none"/>
        </w:rPr>
        <w:t>日（上午8:30-11:00，下午14:30-17:00）；</w:t>
      </w:r>
    </w:p>
    <w:p w14:paraId="1ECD3BDB">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2.标书</w:t>
      </w:r>
      <w:r>
        <w:rPr>
          <w:rFonts w:hint="eastAsia" w:ascii="仿宋" w:hAnsi="仿宋" w:eastAsia="仿宋" w:cs="仿宋"/>
          <w:sz w:val="28"/>
          <w:szCs w:val="28"/>
          <w:highlight w:val="none"/>
          <w:lang w:val="en-US" w:eastAsia="zh-CN"/>
        </w:rPr>
        <w:t>递交</w:t>
      </w:r>
      <w:r>
        <w:rPr>
          <w:rFonts w:hint="eastAsia" w:ascii="仿宋" w:hAnsi="仿宋" w:eastAsia="仿宋" w:cs="仿宋"/>
          <w:sz w:val="28"/>
          <w:szCs w:val="28"/>
          <w:highlight w:val="none"/>
        </w:rPr>
        <w:t>地点：</w:t>
      </w:r>
      <w:r>
        <w:rPr>
          <w:rFonts w:hint="eastAsia" w:ascii="仿宋" w:hAnsi="仿宋" w:eastAsia="仿宋" w:cs="仿宋"/>
          <w:sz w:val="28"/>
          <w:szCs w:val="28"/>
          <w:highlight w:val="none"/>
          <w:lang w:eastAsia="zh-CN"/>
        </w:rPr>
        <w:t>安徽</w:t>
      </w:r>
      <w:r>
        <w:rPr>
          <w:rFonts w:hint="eastAsia" w:ascii="仿宋" w:hAnsi="仿宋" w:eastAsia="仿宋" w:cs="仿宋"/>
          <w:sz w:val="28"/>
          <w:szCs w:val="28"/>
          <w:highlight w:val="none"/>
          <w:lang w:val="en-US" w:eastAsia="zh-CN"/>
        </w:rPr>
        <w:t>省</w:t>
      </w:r>
      <w:r>
        <w:rPr>
          <w:rFonts w:hint="eastAsia" w:ascii="仿宋" w:hAnsi="仿宋" w:eastAsia="仿宋" w:cs="仿宋"/>
          <w:sz w:val="28"/>
          <w:szCs w:val="28"/>
          <w:highlight w:val="none"/>
          <w:lang w:eastAsia="zh-CN"/>
        </w:rPr>
        <w:t>旅游培训中心（</w:t>
      </w:r>
      <w:r>
        <w:rPr>
          <w:rFonts w:hint="eastAsia" w:ascii="仿宋" w:hAnsi="仿宋" w:eastAsia="仿宋" w:cs="仿宋"/>
          <w:sz w:val="28"/>
          <w:szCs w:val="28"/>
          <w:highlight w:val="none"/>
        </w:rPr>
        <w:t>安徽省合肥市</w:t>
      </w:r>
      <w:r>
        <w:rPr>
          <w:rFonts w:hint="eastAsia" w:ascii="仿宋" w:hAnsi="仿宋" w:eastAsia="仿宋" w:cs="仿宋"/>
          <w:sz w:val="28"/>
          <w:szCs w:val="28"/>
          <w:highlight w:val="none"/>
          <w:lang w:eastAsia="zh-CN"/>
        </w:rPr>
        <w:t>包河区</w:t>
      </w:r>
      <w:r>
        <w:rPr>
          <w:rFonts w:hint="eastAsia" w:ascii="仿宋" w:hAnsi="仿宋" w:eastAsia="仿宋" w:cs="仿宋"/>
          <w:sz w:val="28"/>
          <w:szCs w:val="28"/>
          <w:highlight w:val="none"/>
          <w:lang w:val="en-US" w:eastAsia="zh-CN"/>
        </w:rPr>
        <w:t>徽州大道272号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402室</w:t>
      </w:r>
      <w:r>
        <w:rPr>
          <w:rFonts w:hint="eastAsia" w:ascii="仿宋" w:hAnsi="仿宋" w:eastAsia="仿宋" w:cs="仿宋"/>
          <w:sz w:val="28"/>
          <w:szCs w:val="28"/>
          <w:highlight w:val="none"/>
        </w:rPr>
        <w:t>；</w:t>
      </w:r>
    </w:p>
    <w:p w14:paraId="0B437314">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3.联系人：</w:t>
      </w:r>
    </w:p>
    <w:p w14:paraId="264B6614">
      <w:pPr>
        <w:spacing w:line="360" w:lineRule="auto"/>
        <w:ind w:firstLine="560" w:firstLineChars="200"/>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none"/>
          <w:lang w:val="en-US" w:eastAsia="zh-CN"/>
        </w:rPr>
        <w:t>袁老师，</w:t>
      </w:r>
      <w:r>
        <w:rPr>
          <w:rFonts w:hint="eastAsia" w:ascii="仿宋" w:hAnsi="仿宋" w:eastAsia="仿宋" w:cs="仿宋"/>
          <w:sz w:val="28"/>
          <w:szCs w:val="28"/>
          <w:highlight w:val="none"/>
        </w:rPr>
        <w:t>联系电话：</w:t>
      </w:r>
      <w:r>
        <w:rPr>
          <w:rFonts w:hint="eastAsia" w:ascii="仿宋" w:hAnsi="仿宋" w:eastAsia="仿宋" w:cs="仿宋"/>
          <w:sz w:val="28"/>
          <w:szCs w:val="28"/>
          <w:highlight w:val="none"/>
          <w:lang w:val="en-US" w:eastAsia="zh-CN"/>
        </w:rPr>
        <w:t>0551-62526094</w:t>
      </w:r>
    </w:p>
    <w:p w14:paraId="57C4097C">
      <w:pPr>
        <w:spacing w:line="360" w:lineRule="auto"/>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张老师</w:t>
      </w:r>
      <w:r>
        <w:rPr>
          <w:rFonts w:hint="eastAsia" w:ascii="仿宋" w:hAnsi="仿宋" w:eastAsia="仿宋" w:cs="仿宋"/>
          <w:sz w:val="28"/>
          <w:szCs w:val="28"/>
          <w:highlight w:val="none"/>
        </w:rPr>
        <w:t>，联系电话：0</w:t>
      </w:r>
      <w:r>
        <w:rPr>
          <w:rFonts w:ascii="仿宋" w:hAnsi="仿宋" w:eastAsia="仿宋" w:cs="仿宋"/>
          <w:sz w:val="28"/>
          <w:szCs w:val="28"/>
          <w:highlight w:val="none"/>
        </w:rPr>
        <w:t>551-625260</w:t>
      </w:r>
      <w:r>
        <w:rPr>
          <w:rFonts w:hint="eastAsia" w:ascii="仿宋" w:hAnsi="仿宋" w:eastAsia="仿宋" w:cs="仿宋"/>
          <w:sz w:val="28"/>
          <w:szCs w:val="28"/>
          <w:highlight w:val="none"/>
          <w:lang w:val="en-US" w:eastAsia="zh-CN"/>
        </w:rPr>
        <w:t>93</w:t>
      </w:r>
    </w:p>
    <w:p w14:paraId="78921B32">
      <w:pPr>
        <w:spacing w:line="360" w:lineRule="auto"/>
        <w:ind w:left="6580" w:hanging="6580" w:hangingChars="2350"/>
        <w:rPr>
          <w:rFonts w:ascii="仿宋" w:hAnsi="仿宋" w:eastAsia="仿宋" w:cs="仿宋"/>
          <w:sz w:val="28"/>
          <w:szCs w:val="28"/>
        </w:rPr>
      </w:pPr>
      <w:r>
        <w:rPr>
          <w:rFonts w:hint="eastAsia" w:ascii="仿宋" w:hAnsi="仿宋" w:eastAsia="仿宋" w:cs="仿宋"/>
          <w:sz w:val="28"/>
          <w:szCs w:val="28"/>
        </w:rPr>
        <w:t xml:space="preserve">            </w:t>
      </w:r>
      <w:r>
        <w:rPr>
          <w:rFonts w:ascii="仿宋" w:hAnsi="仿宋" w:eastAsia="仿宋" w:cs="仿宋"/>
          <w:sz w:val="28"/>
          <w:szCs w:val="28"/>
        </w:rPr>
        <w:t xml:space="preserve">                           </w:t>
      </w:r>
    </w:p>
    <w:p w14:paraId="761379B0">
      <w:pPr>
        <w:spacing w:line="360" w:lineRule="auto"/>
        <w:ind w:firstLine="5040" w:firstLineChars="1800"/>
        <w:rPr>
          <w:rFonts w:ascii="仿宋" w:hAnsi="仿宋" w:eastAsia="仿宋" w:cs="仿宋"/>
          <w:sz w:val="28"/>
          <w:szCs w:val="28"/>
        </w:rPr>
      </w:pPr>
      <w:r>
        <w:rPr>
          <w:rFonts w:hint="eastAsia" w:ascii="仿宋" w:hAnsi="仿宋" w:eastAsia="仿宋" w:cs="仿宋"/>
          <w:sz w:val="28"/>
          <w:szCs w:val="28"/>
        </w:rPr>
        <w:t xml:space="preserve">安徽省旅游培训中心                          </w:t>
      </w:r>
    </w:p>
    <w:p w14:paraId="0761B47C">
      <w:pPr>
        <w:rPr>
          <w:rFonts w:ascii="仿宋" w:hAnsi="仿宋" w:eastAsia="仿宋" w:cs="仿宋"/>
          <w:sz w:val="28"/>
          <w:szCs w:val="28"/>
        </w:rPr>
      </w:pPr>
      <w:r>
        <w:rPr>
          <w:rFonts w:hint="eastAsia" w:ascii="仿宋" w:hAnsi="仿宋" w:eastAsia="仿宋" w:cs="仿宋"/>
          <w:sz w:val="28"/>
          <w:szCs w:val="28"/>
        </w:rPr>
        <w:t xml:space="preserve"> </w:t>
      </w:r>
      <w:r>
        <w:rPr>
          <w:rFonts w:ascii="仿宋" w:hAnsi="仿宋" w:eastAsia="仿宋" w:cs="仿宋"/>
          <w:sz w:val="28"/>
          <w:szCs w:val="28"/>
        </w:rPr>
        <w:t xml:space="preserve">                                   </w:t>
      </w:r>
      <w:r>
        <w:rPr>
          <w:rFonts w:hint="eastAsia" w:ascii="仿宋" w:hAnsi="仿宋" w:eastAsia="仿宋" w:cs="仿宋"/>
          <w:sz w:val="28"/>
          <w:szCs w:val="28"/>
        </w:rPr>
        <w:t xml:space="preserve"> 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10</w:t>
      </w:r>
      <w:r>
        <w:rPr>
          <w:rFonts w:hint="eastAsia" w:ascii="仿宋" w:hAnsi="仿宋" w:eastAsia="仿宋" w:cs="仿宋"/>
          <w:sz w:val="28"/>
          <w:szCs w:val="28"/>
        </w:rPr>
        <w:t xml:space="preserve"> 月</w:t>
      </w:r>
      <w:r>
        <w:rPr>
          <w:rFonts w:hint="eastAsia" w:ascii="仿宋" w:hAnsi="仿宋" w:eastAsia="仿宋" w:cs="仿宋"/>
          <w:sz w:val="28"/>
          <w:szCs w:val="28"/>
          <w:lang w:val="en-US" w:eastAsia="zh-CN"/>
        </w:rPr>
        <w:t>23</w:t>
      </w:r>
      <w:r>
        <w:rPr>
          <w:rFonts w:hint="eastAsia" w:ascii="仿宋" w:hAnsi="仿宋" w:eastAsia="仿宋" w:cs="仿宋"/>
          <w:sz w:val="28"/>
          <w:szCs w:val="28"/>
        </w:rPr>
        <w:t xml:space="preserve">日  </w:t>
      </w:r>
    </w:p>
    <w:p w14:paraId="0FAEC25B">
      <w:pPr>
        <w:spacing w:line="360" w:lineRule="auto"/>
        <w:rPr>
          <w:rFonts w:ascii="黑体" w:hAnsi="黑体" w:eastAsia="黑体"/>
          <w:sz w:val="32"/>
          <w:szCs w:val="32"/>
        </w:rPr>
      </w:pPr>
    </w:p>
    <w:p w14:paraId="40183228">
      <w:pPr>
        <w:spacing w:line="360" w:lineRule="auto"/>
        <w:rPr>
          <w:rFonts w:ascii="黑体" w:hAnsi="黑体" w:eastAsia="黑体"/>
          <w:sz w:val="32"/>
          <w:szCs w:val="32"/>
        </w:rPr>
      </w:pPr>
    </w:p>
    <w:p w14:paraId="61576A61">
      <w:pPr>
        <w:spacing w:line="360" w:lineRule="auto"/>
        <w:rPr>
          <w:rFonts w:ascii="黑体" w:hAnsi="黑体" w:eastAsia="黑体"/>
          <w:sz w:val="32"/>
          <w:szCs w:val="32"/>
        </w:rPr>
      </w:pPr>
    </w:p>
    <w:p w14:paraId="4C31E830">
      <w:pPr>
        <w:spacing w:line="360" w:lineRule="auto"/>
        <w:rPr>
          <w:rFonts w:ascii="黑体" w:hAnsi="黑体" w:eastAsia="黑体"/>
          <w:sz w:val="32"/>
          <w:szCs w:val="32"/>
        </w:rPr>
      </w:pPr>
    </w:p>
    <w:p w14:paraId="313C94DB">
      <w:pPr>
        <w:spacing w:line="360" w:lineRule="auto"/>
        <w:ind w:firstLine="7549" w:firstLineChars="2350"/>
        <w:jc w:val="center"/>
        <w:rPr>
          <w:rFonts w:ascii="黑体" w:hAnsi="黑体" w:eastAsia="黑体"/>
          <w:b/>
          <w:bCs/>
          <w:kern w:val="0"/>
          <w:sz w:val="32"/>
        </w:rPr>
      </w:pPr>
    </w:p>
    <w:p w14:paraId="55642AD4">
      <w:pPr>
        <w:spacing w:line="360" w:lineRule="auto"/>
        <w:ind w:firstLine="7549" w:firstLineChars="2350"/>
        <w:jc w:val="center"/>
        <w:rPr>
          <w:rFonts w:ascii="黑体" w:hAnsi="黑体" w:eastAsia="黑体"/>
          <w:b/>
          <w:bCs/>
          <w:kern w:val="0"/>
          <w:sz w:val="32"/>
        </w:rPr>
      </w:pPr>
    </w:p>
    <w:p w14:paraId="660B7C58">
      <w:pPr>
        <w:spacing w:line="360" w:lineRule="auto"/>
        <w:ind w:firstLine="7549" w:firstLineChars="2350"/>
        <w:jc w:val="center"/>
        <w:rPr>
          <w:rFonts w:ascii="黑体" w:hAnsi="黑体" w:eastAsia="黑体"/>
          <w:b/>
          <w:bCs/>
          <w:kern w:val="0"/>
          <w:sz w:val="32"/>
        </w:rPr>
      </w:pPr>
    </w:p>
    <w:p w14:paraId="6B6F81EC">
      <w:pPr>
        <w:spacing w:line="360" w:lineRule="auto"/>
        <w:ind w:firstLine="7549" w:firstLineChars="2350"/>
        <w:jc w:val="center"/>
        <w:rPr>
          <w:rFonts w:ascii="黑体" w:hAnsi="黑体" w:eastAsia="黑体"/>
          <w:b/>
          <w:bCs/>
          <w:kern w:val="0"/>
          <w:sz w:val="32"/>
        </w:rPr>
      </w:pPr>
    </w:p>
    <w:p w14:paraId="20BF1350">
      <w:pPr>
        <w:spacing w:line="360" w:lineRule="auto"/>
        <w:ind w:firstLine="7549" w:firstLineChars="2350"/>
        <w:jc w:val="center"/>
        <w:rPr>
          <w:rFonts w:ascii="黑体" w:hAnsi="黑体" w:eastAsia="黑体"/>
          <w:b/>
          <w:bCs/>
          <w:kern w:val="0"/>
          <w:sz w:val="32"/>
        </w:rPr>
      </w:pPr>
    </w:p>
    <w:p w14:paraId="07A811FC">
      <w:pPr>
        <w:spacing w:line="360" w:lineRule="auto"/>
        <w:ind w:firstLine="7549" w:firstLineChars="2350"/>
        <w:jc w:val="center"/>
        <w:rPr>
          <w:rFonts w:ascii="黑体" w:hAnsi="黑体" w:eastAsia="黑体"/>
          <w:b/>
          <w:bCs/>
          <w:kern w:val="0"/>
          <w:sz w:val="32"/>
        </w:rPr>
      </w:pPr>
    </w:p>
    <w:p w14:paraId="199B2FE2">
      <w:pPr>
        <w:spacing w:line="360" w:lineRule="auto"/>
        <w:ind w:firstLine="7549" w:firstLineChars="2350"/>
        <w:jc w:val="center"/>
        <w:rPr>
          <w:rFonts w:ascii="黑体" w:hAnsi="黑体" w:eastAsia="黑体"/>
          <w:b/>
          <w:bCs/>
          <w:kern w:val="0"/>
          <w:sz w:val="32"/>
        </w:rPr>
      </w:pPr>
    </w:p>
    <w:p w14:paraId="783AC68E">
      <w:pPr>
        <w:spacing w:line="360" w:lineRule="auto"/>
        <w:ind w:firstLine="7549" w:firstLineChars="2350"/>
        <w:jc w:val="center"/>
        <w:rPr>
          <w:rFonts w:ascii="黑体" w:hAnsi="黑体" w:eastAsia="黑体"/>
          <w:b/>
          <w:bCs/>
          <w:kern w:val="0"/>
          <w:sz w:val="32"/>
        </w:rPr>
      </w:pPr>
    </w:p>
    <w:p w14:paraId="5B12B386">
      <w:pPr>
        <w:spacing w:line="360" w:lineRule="auto"/>
        <w:ind w:firstLine="7549" w:firstLineChars="2350"/>
        <w:jc w:val="center"/>
        <w:rPr>
          <w:rFonts w:ascii="黑体" w:hAnsi="黑体" w:eastAsia="黑体"/>
          <w:b/>
          <w:bCs/>
          <w:kern w:val="0"/>
          <w:sz w:val="32"/>
        </w:rPr>
      </w:pPr>
    </w:p>
    <w:p w14:paraId="13EB7F12">
      <w:pPr>
        <w:spacing w:line="360" w:lineRule="auto"/>
        <w:ind w:firstLine="7549" w:firstLineChars="2350"/>
        <w:jc w:val="center"/>
        <w:rPr>
          <w:rFonts w:ascii="黑体" w:hAnsi="黑体" w:eastAsia="黑体"/>
          <w:b/>
          <w:bCs/>
          <w:kern w:val="0"/>
          <w:sz w:val="32"/>
        </w:rPr>
      </w:pPr>
    </w:p>
    <w:p w14:paraId="0F8D8E92">
      <w:pPr>
        <w:spacing w:line="360" w:lineRule="auto"/>
        <w:ind w:left="2873" w:leftChars="1368" w:firstLine="5943" w:firstLineChars="1850"/>
        <w:rPr>
          <w:rFonts w:ascii="黑体" w:hAnsi="黑体" w:eastAsia="黑体"/>
          <w:b/>
          <w:bCs/>
          <w:kern w:val="0"/>
          <w:sz w:val="32"/>
        </w:rPr>
      </w:pPr>
      <w:r>
        <w:rPr>
          <w:rFonts w:hint="eastAsia" w:ascii="黑体" w:hAnsi="黑体" w:eastAsia="黑体"/>
          <w:b/>
          <w:bCs/>
          <w:kern w:val="0"/>
          <w:sz w:val="32"/>
        </w:rPr>
        <w:t xml:space="preserve"> </w:t>
      </w:r>
    </w:p>
    <w:p w14:paraId="2C9031D4">
      <w:pPr>
        <w:spacing w:line="360" w:lineRule="auto"/>
        <w:ind w:left="2873" w:leftChars="1368" w:firstLine="5943" w:firstLineChars="1850"/>
        <w:rPr>
          <w:rFonts w:ascii="黑体" w:hAnsi="黑体" w:eastAsia="黑体"/>
          <w:b/>
          <w:bCs/>
          <w:kern w:val="0"/>
          <w:sz w:val="32"/>
        </w:rPr>
      </w:pPr>
    </w:p>
    <w:p w14:paraId="7DCAE91B">
      <w:pPr>
        <w:spacing w:line="360" w:lineRule="auto"/>
        <w:ind w:left="2873" w:leftChars="1368" w:firstLine="5943" w:firstLineChars="1850"/>
        <w:rPr>
          <w:rFonts w:ascii="黑体" w:hAnsi="黑体" w:eastAsia="黑体"/>
          <w:b/>
          <w:bCs/>
          <w:kern w:val="0"/>
          <w:sz w:val="32"/>
        </w:rPr>
      </w:pPr>
    </w:p>
    <w:p w14:paraId="05EA026B">
      <w:pPr>
        <w:spacing w:line="360" w:lineRule="auto"/>
        <w:rPr>
          <w:rFonts w:ascii="黑体" w:hAnsi="黑体" w:eastAsia="黑体"/>
          <w:b/>
          <w:bCs/>
          <w:kern w:val="0"/>
          <w:sz w:val="32"/>
        </w:rPr>
      </w:pPr>
    </w:p>
    <w:p w14:paraId="5FB4BDD9">
      <w:pPr>
        <w:spacing w:line="360" w:lineRule="auto"/>
        <w:rPr>
          <w:rFonts w:ascii="黑体" w:hAnsi="黑体" w:eastAsia="黑体"/>
          <w:b/>
          <w:bCs/>
          <w:kern w:val="0"/>
          <w:sz w:val="32"/>
        </w:rPr>
      </w:pPr>
      <w:bookmarkStart w:id="28" w:name="_GoBack"/>
      <w:bookmarkEnd w:id="28"/>
    </w:p>
    <w:p w14:paraId="34208427">
      <w:pPr>
        <w:spacing w:line="360" w:lineRule="auto"/>
        <w:ind w:firstLine="2570" w:firstLineChars="800"/>
        <w:rPr>
          <w:rFonts w:ascii="黑体" w:hAnsi="黑体" w:eastAsia="黑体"/>
          <w:b/>
          <w:sz w:val="32"/>
          <w:szCs w:val="32"/>
        </w:rPr>
      </w:pPr>
      <w:r>
        <w:rPr>
          <w:rFonts w:hint="eastAsia" w:ascii="黑体" w:hAnsi="黑体" w:eastAsia="黑体"/>
          <w:b/>
          <w:bCs/>
          <w:kern w:val="0"/>
          <w:sz w:val="32"/>
        </w:rPr>
        <w:t xml:space="preserve">第二章 </w:t>
      </w:r>
      <w:r>
        <w:rPr>
          <w:rFonts w:hint="eastAsia" w:ascii="黑体" w:hAnsi="黑体" w:eastAsia="黑体"/>
          <w:b/>
          <w:sz w:val="32"/>
          <w:szCs w:val="32"/>
        </w:rPr>
        <w:t>参选人须知附表</w:t>
      </w:r>
    </w:p>
    <w:p w14:paraId="03D6C514">
      <w:pPr>
        <w:numPr>
          <w:ilvl w:val="255"/>
          <w:numId w:val="0"/>
        </w:numPr>
        <w:spacing w:line="360" w:lineRule="auto"/>
        <w:outlineLvl w:val="0"/>
        <w:rPr>
          <w:rFonts w:ascii="黑体" w:hAnsi="黑体" w:eastAsia="黑体"/>
          <w:b/>
          <w:sz w:val="20"/>
          <w:szCs w:val="20"/>
        </w:rPr>
      </w:pPr>
    </w:p>
    <w:tbl>
      <w:tblPr>
        <w:tblStyle w:val="8"/>
        <w:tblW w:w="9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127"/>
        <w:gridCol w:w="5938"/>
      </w:tblGrid>
      <w:tr w14:paraId="770A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blHeader/>
          <w:jc w:val="center"/>
        </w:trPr>
        <w:tc>
          <w:tcPr>
            <w:tcW w:w="1101" w:type="dxa"/>
            <w:shd w:val="clear" w:color="auto" w:fill="auto"/>
          </w:tcPr>
          <w:p w14:paraId="1FC86A84">
            <w:pPr>
              <w:spacing w:line="360" w:lineRule="auto"/>
              <w:jc w:val="center"/>
              <w:rPr>
                <w:rFonts w:ascii="仿宋" w:hAnsi="仿宋" w:eastAsia="仿宋" w:cs="仿宋"/>
                <w:b/>
                <w:kern w:val="0"/>
                <w:sz w:val="28"/>
                <w:szCs w:val="28"/>
              </w:rPr>
            </w:pPr>
            <w:r>
              <w:rPr>
                <w:rFonts w:hint="eastAsia" w:ascii="仿宋" w:hAnsi="仿宋" w:eastAsia="仿宋" w:cs="仿宋"/>
                <w:b/>
                <w:kern w:val="0"/>
                <w:sz w:val="28"/>
                <w:szCs w:val="28"/>
              </w:rPr>
              <w:t>条款号</w:t>
            </w:r>
          </w:p>
        </w:tc>
        <w:tc>
          <w:tcPr>
            <w:tcW w:w="2127" w:type="dxa"/>
            <w:shd w:val="clear" w:color="auto" w:fill="auto"/>
          </w:tcPr>
          <w:p w14:paraId="7855064F">
            <w:pPr>
              <w:spacing w:line="360" w:lineRule="auto"/>
              <w:jc w:val="center"/>
              <w:rPr>
                <w:rFonts w:ascii="仿宋" w:hAnsi="仿宋" w:eastAsia="仿宋" w:cs="仿宋"/>
                <w:b/>
                <w:kern w:val="0"/>
                <w:sz w:val="28"/>
                <w:szCs w:val="28"/>
              </w:rPr>
            </w:pPr>
            <w:r>
              <w:rPr>
                <w:rFonts w:hint="eastAsia" w:ascii="仿宋" w:hAnsi="仿宋" w:eastAsia="仿宋" w:cs="仿宋"/>
                <w:b/>
                <w:kern w:val="0"/>
                <w:sz w:val="28"/>
                <w:szCs w:val="28"/>
              </w:rPr>
              <w:t>条款</w:t>
            </w:r>
            <w:r>
              <w:rPr>
                <w:rFonts w:hint="eastAsia" w:ascii="仿宋" w:hAnsi="仿宋" w:eastAsia="仿宋" w:cs="仿宋"/>
                <w:b/>
                <w:sz w:val="28"/>
                <w:szCs w:val="28"/>
              </w:rPr>
              <w:t>名称</w:t>
            </w:r>
          </w:p>
        </w:tc>
        <w:tc>
          <w:tcPr>
            <w:tcW w:w="5938" w:type="dxa"/>
            <w:shd w:val="clear" w:color="auto" w:fill="auto"/>
          </w:tcPr>
          <w:p w14:paraId="70F20D4E">
            <w:pPr>
              <w:spacing w:line="360" w:lineRule="auto"/>
              <w:jc w:val="center"/>
              <w:rPr>
                <w:rFonts w:ascii="仿宋" w:hAnsi="仿宋" w:eastAsia="仿宋" w:cs="仿宋"/>
                <w:b/>
                <w:kern w:val="0"/>
                <w:sz w:val="28"/>
                <w:szCs w:val="28"/>
              </w:rPr>
            </w:pPr>
            <w:r>
              <w:rPr>
                <w:rFonts w:hint="eastAsia" w:ascii="仿宋" w:hAnsi="仿宋" w:eastAsia="仿宋" w:cs="仿宋"/>
                <w:b/>
                <w:kern w:val="0"/>
                <w:sz w:val="28"/>
                <w:szCs w:val="28"/>
              </w:rPr>
              <w:t>编列</w:t>
            </w:r>
            <w:r>
              <w:rPr>
                <w:rFonts w:hint="eastAsia" w:ascii="仿宋" w:hAnsi="仿宋" w:eastAsia="仿宋" w:cs="仿宋"/>
                <w:b/>
                <w:sz w:val="28"/>
                <w:szCs w:val="28"/>
              </w:rPr>
              <w:t>内容</w:t>
            </w:r>
          </w:p>
        </w:tc>
      </w:tr>
      <w:tr w14:paraId="75E4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101" w:type="dxa"/>
            <w:shd w:val="clear" w:color="auto" w:fill="auto"/>
            <w:vAlign w:val="center"/>
          </w:tcPr>
          <w:p w14:paraId="4C9D0CDE">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1</w:t>
            </w:r>
          </w:p>
        </w:tc>
        <w:tc>
          <w:tcPr>
            <w:tcW w:w="2127" w:type="dxa"/>
            <w:shd w:val="clear" w:color="auto" w:fill="auto"/>
            <w:vAlign w:val="center"/>
          </w:tcPr>
          <w:p w14:paraId="1CACC996">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比选人</w:t>
            </w:r>
          </w:p>
        </w:tc>
        <w:tc>
          <w:tcPr>
            <w:tcW w:w="5938" w:type="dxa"/>
            <w:shd w:val="clear" w:color="auto" w:fill="auto"/>
            <w:vAlign w:val="center"/>
          </w:tcPr>
          <w:p w14:paraId="431B6D76">
            <w:pPr>
              <w:tabs>
                <w:tab w:val="left" w:pos="2000"/>
              </w:tabs>
              <w:autoSpaceDE w:val="0"/>
              <w:autoSpaceDN w:val="0"/>
              <w:adjustRightInd w:val="0"/>
              <w:spacing w:line="360" w:lineRule="auto"/>
              <w:ind w:firstLine="280" w:firstLineChars="100"/>
              <w:jc w:val="center"/>
              <w:rPr>
                <w:rFonts w:ascii="仿宋" w:hAnsi="仿宋" w:eastAsia="仿宋" w:cs="仿宋"/>
                <w:kern w:val="0"/>
                <w:position w:val="-1"/>
                <w:sz w:val="28"/>
                <w:szCs w:val="28"/>
              </w:rPr>
            </w:pPr>
            <w:r>
              <w:rPr>
                <w:rFonts w:hint="eastAsia" w:ascii="仿宋" w:hAnsi="仿宋" w:eastAsia="仿宋" w:cs="仿宋"/>
                <w:kern w:val="0"/>
                <w:position w:val="-1"/>
                <w:sz w:val="28"/>
                <w:szCs w:val="28"/>
              </w:rPr>
              <w:t>安徽省旅游培训中心</w:t>
            </w:r>
          </w:p>
        </w:tc>
      </w:tr>
      <w:tr w14:paraId="2EB41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01" w:type="dxa"/>
            <w:shd w:val="clear" w:color="auto" w:fill="auto"/>
            <w:vAlign w:val="center"/>
          </w:tcPr>
          <w:p w14:paraId="0435C727">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2</w:t>
            </w:r>
          </w:p>
        </w:tc>
        <w:tc>
          <w:tcPr>
            <w:tcW w:w="2127" w:type="dxa"/>
            <w:shd w:val="clear" w:color="auto" w:fill="auto"/>
            <w:vAlign w:val="center"/>
          </w:tcPr>
          <w:p w14:paraId="3A5D0AB8">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项目名称</w:t>
            </w:r>
          </w:p>
        </w:tc>
        <w:tc>
          <w:tcPr>
            <w:tcW w:w="5938" w:type="dxa"/>
            <w:shd w:val="clear" w:color="auto" w:fill="auto"/>
            <w:vAlign w:val="center"/>
          </w:tcPr>
          <w:p w14:paraId="7A0D9910">
            <w:pPr>
              <w:tabs>
                <w:tab w:val="left" w:pos="2000"/>
              </w:tabs>
              <w:autoSpaceDE w:val="0"/>
              <w:autoSpaceDN w:val="0"/>
              <w:adjustRightInd w:val="0"/>
              <w:spacing w:line="360" w:lineRule="auto"/>
              <w:ind w:firstLine="280" w:firstLineChars="100"/>
              <w:jc w:val="center"/>
              <w:rPr>
                <w:rFonts w:ascii="仿宋" w:hAnsi="仿宋" w:eastAsia="仿宋" w:cs="仿宋"/>
                <w:kern w:val="0"/>
                <w:position w:val="-1"/>
                <w:sz w:val="28"/>
                <w:szCs w:val="28"/>
              </w:rPr>
            </w:pPr>
            <w:r>
              <w:rPr>
                <w:rFonts w:hint="eastAsia" w:ascii="仿宋" w:hAnsi="仿宋" w:eastAsia="仿宋" w:cs="仿宋"/>
                <w:kern w:val="0"/>
                <w:position w:val="-1"/>
                <w:sz w:val="28"/>
                <w:szCs w:val="28"/>
              </w:rPr>
              <w:t>安徽省旅游培训中心</w:t>
            </w:r>
            <w:r>
              <w:rPr>
                <w:rFonts w:hint="eastAsia" w:ascii="仿宋" w:hAnsi="仿宋" w:eastAsia="仿宋" w:cs="仿宋"/>
                <w:kern w:val="0"/>
                <w:position w:val="-1"/>
                <w:sz w:val="28"/>
                <w:szCs w:val="28"/>
                <w:lang w:val="en-US" w:eastAsia="zh-CN"/>
              </w:rPr>
              <w:t>体检服务</w:t>
            </w:r>
            <w:r>
              <w:rPr>
                <w:rFonts w:hint="eastAsia" w:ascii="仿宋" w:hAnsi="仿宋" w:eastAsia="仿宋" w:cs="仿宋"/>
                <w:kern w:val="0"/>
                <w:position w:val="-1"/>
                <w:sz w:val="28"/>
                <w:szCs w:val="28"/>
              </w:rPr>
              <w:t>比选</w:t>
            </w:r>
          </w:p>
        </w:tc>
      </w:tr>
      <w:tr w14:paraId="5A8D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01" w:type="dxa"/>
            <w:shd w:val="clear" w:color="auto" w:fill="auto"/>
            <w:vAlign w:val="center"/>
          </w:tcPr>
          <w:p w14:paraId="198D8E0F">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3</w:t>
            </w:r>
          </w:p>
        </w:tc>
        <w:tc>
          <w:tcPr>
            <w:tcW w:w="2127" w:type="dxa"/>
            <w:shd w:val="clear" w:color="auto" w:fill="auto"/>
            <w:vAlign w:val="center"/>
          </w:tcPr>
          <w:p w14:paraId="15223AA2">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服务地点</w:t>
            </w:r>
          </w:p>
        </w:tc>
        <w:tc>
          <w:tcPr>
            <w:tcW w:w="5938" w:type="dxa"/>
            <w:shd w:val="clear" w:color="auto" w:fill="auto"/>
            <w:vAlign w:val="center"/>
          </w:tcPr>
          <w:p w14:paraId="4ACFDB57">
            <w:pPr>
              <w:tabs>
                <w:tab w:val="left" w:pos="2000"/>
              </w:tabs>
              <w:autoSpaceDE w:val="0"/>
              <w:autoSpaceDN w:val="0"/>
              <w:adjustRightInd w:val="0"/>
              <w:spacing w:line="360" w:lineRule="auto"/>
              <w:ind w:firstLine="280" w:firstLineChars="100"/>
              <w:jc w:val="center"/>
              <w:rPr>
                <w:rFonts w:ascii="仿宋" w:hAnsi="仿宋" w:eastAsia="仿宋" w:cs="仿宋"/>
                <w:kern w:val="0"/>
                <w:position w:val="-1"/>
                <w:sz w:val="28"/>
                <w:szCs w:val="28"/>
              </w:rPr>
            </w:pPr>
            <w:r>
              <w:rPr>
                <w:rFonts w:hint="eastAsia" w:ascii="仿宋" w:hAnsi="仿宋" w:eastAsia="仿宋" w:cs="仿宋"/>
                <w:kern w:val="0"/>
                <w:position w:val="-1"/>
                <w:sz w:val="28"/>
                <w:szCs w:val="28"/>
              </w:rPr>
              <w:t>安徽省旅游培训中心</w:t>
            </w:r>
          </w:p>
        </w:tc>
      </w:tr>
      <w:tr w14:paraId="7CC3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01" w:type="dxa"/>
            <w:shd w:val="clear" w:color="auto" w:fill="auto"/>
            <w:vAlign w:val="center"/>
          </w:tcPr>
          <w:p w14:paraId="29BF7876">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4</w:t>
            </w:r>
          </w:p>
        </w:tc>
        <w:tc>
          <w:tcPr>
            <w:tcW w:w="2127" w:type="dxa"/>
            <w:shd w:val="clear" w:color="auto" w:fill="auto"/>
            <w:vAlign w:val="center"/>
          </w:tcPr>
          <w:p w14:paraId="56AC8635">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资金来源</w:t>
            </w:r>
          </w:p>
        </w:tc>
        <w:tc>
          <w:tcPr>
            <w:tcW w:w="5938" w:type="dxa"/>
            <w:shd w:val="clear" w:color="auto" w:fill="auto"/>
            <w:vAlign w:val="center"/>
          </w:tcPr>
          <w:p w14:paraId="18E33CAC">
            <w:pPr>
              <w:tabs>
                <w:tab w:val="left" w:pos="2000"/>
              </w:tabs>
              <w:autoSpaceDE w:val="0"/>
              <w:autoSpaceDN w:val="0"/>
              <w:adjustRightInd w:val="0"/>
              <w:spacing w:line="360" w:lineRule="auto"/>
              <w:ind w:firstLine="280" w:firstLineChars="100"/>
              <w:jc w:val="center"/>
              <w:rPr>
                <w:rFonts w:ascii="仿宋" w:hAnsi="仿宋" w:eastAsia="仿宋" w:cs="仿宋"/>
                <w:kern w:val="0"/>
                <w:position w:val="-1"/>
                <w:sz w:val="28"/>
                <w:szCs w:val="28"/>
              </w:rPr>
            </w:pPr>
            <w:r>
              <w:rPr>
                <w:rFonts w:hint="eastAsia" w:ascii="仿宋" w:hAnsi="仿宋" w:eastAsia="仿宋" w:cs="仿宋"/>
                <w:kern w:val="0"/>
                <w:position w:val="-1"/>
                <w:sz w:val="28"/>
                <w:szCs w:val="28"/>
              </w:rPr>
              <w:t>自筹</w:t>
            </w:r>
          </w:p>
        </w:tc>
      </w:tr>
      <w:tr w14:paraId="4B91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01" w:type="dxa"/>
            <w:shd w:val="clear" w:color="auto" w:fill="auto"/>
            <w:vAlign w:val="center"/>
          </w:tcPr>
          <w:p w14:paraId="4F0E70E3">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5</w:t>
            </w:r>
          </w:p>
        </w:tc>
        <w:tc>
          <w:tcPr>
            <w:tcW w:w="2127" w:type="dxa"/>
            <w:shd w:val="clear" w:color="auto" w:fill="FFFFFF"/>
            <w:vAlign w:val="center"/>
          </w:tcPr>
          <w:p w14:paraId="6B919B93">
            <w:pPr>
              <w:snapToGrid w:val="0"/>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比选报价范围</w:t>
            </w:r>
          </w:p>
        </w:tc>
        <w:tc>
          <w:tcPr>
            <w:tcW w:w="5938" w:type="dxa"/>
            <w:shd w:val="clear" w:color="auto" w:fill="FFFFFF"/>
            <w:vAlign w:val="center"/>
          </w:tcPr>
          <w:p w14:paraId="313AD1C7">
            <w:pPr>
              <w:tabs>
                <w:tab w:val="left" w:pos="2000"/>
              </w:tabs>
              <w:autoSpaceDE w:val="0"/>
              <w:autoSpaceDN w:val="0"/>
              <w:adjustRightInd w:val="0"/>
              <w:spacing w:line="360" w:lineRule="auto"/>
              <w:rPr>
                <w:rFonts w:ascii="仿宋" w:hAnsi="仿宋" w:eastAsia="仿宋" w:cs="仿宋"/>
                <w:color w:val="000000" w:themeColor="text1"/>
                <w:kern w:val="0"/>
                <w:position w:val="-1"/>
                <w:sz w:val="28"/>
                <w:szCs w:val="28"/>
              </w:rPr>
            </w:pPr>
            <w:r>
              <w:rPr>
                <w:rFonts w:hint="eastAsia" w:ascii="仿宋" w:hAnsi="仿宋" w:eastAsia="仿宋" w:cs="仿宋"/>
                <w:color w:val="000000" w:themeColor="text1"/>
                <w:kern w:val="0"/>
                <w:position w:val="-1"/>
                <w:sz w:val="28"/>
                <w:szCs w:val="28"/>
              </w:rPr>
              <w:t>1.</w:t>
            </w:r>
            <w:r>
              <w:rPr>
                <w:rFonts w:hint="eastAsia" w:ascii="仿宋" w:hAnsi="仿宋" w:eastAsia="仿宋" w:cs="仿宋"/>
                <w:color w:val="000000" w:themeColor="text1"/>
                <w:kern w:val="0"/>
                <w:position w:val="-1"/>
                <w:sz w:val="28"/>
                <w:szCs w:val="28"/>
                <w:lang w:val="en-US" w:eastAsia="zh-CN"/>
              </w:rPr>
              <w:t>正常的清单内项目</w:t>
            </w:r>
            <w:r>
              <w:rPr>
                <w:rFonts w:hint="eastAsia" w:ascii="仿宋" w:hAnsi="仿宋" w:eastAsia="仿宋" w:cs="仿宋"/>
                <w:color w:val="000000" w:themeColor="text1"/>
                <w:kern w:val="0"/>
                <w:position w:val="-1"/>
                <w:sz w:val="28"/>
                <w:szCs w:val="28"/>
              </w:rPr>
              <w:t>；</w:t>
            </w:r>
          </w:p>
          <w:p w14:paraId="3E33EB9E">
            <w:pPr>
              <w:spacing w:line="360" w:lineRule="auto"/>
              <w:rPr>
                <w:rFonts w:ascii="仿宋" w:hAnsi="仿宋" w:eastAsia="仿宋" w:cs="仿宋"/>
                <w:color w:val="000000" w:themeColor="text1"/>
                <w:kern w:val="0"/>
                <w:sz w:val="28"/>
                <w:szCs w:val="28"/>
              </w:rPr>
            </w:pPr>
            <w:r>
              <w:rPr>
                <w:rFonts w:hint="eastAsia" w:ascii="仿宋" w:hAnsi="仿宋" w:eastAsia="仿宋" w:cs="仿宋"/>
                <w:color w:val="000000" w:themeColor="text1"/>
                <w:kern w:val="0"/>
                <w:position w:val="-1"/>
                <w:sz w:val="28"/>
                <w:szCs w:val="28"/>
              </w:rPr>
              <w:t>2.</w:t>
            </w:r>
            <w:r>
              <w:rPr>
                <w:rFonts w:hint="eastAsia" w:ascii="仿宋" w:hAnsi="仿宋" w:eastAsia="仿宋" w:cs="仿宋"/>
                <w:color w:val="000000" w:themeColor="text1"/>
                <w:sz w:val="28"/>
                <w:szCs w:val="28"/>
                <w:lang w:val="en-US" w:eastAsia="zh-CN"/>
              </w:rPr>
              <w:t>提供的增值服务</w:t>
            </w:r>
            <w:r>
              <w:rPr>
                <w:rFonts w:hint="eastAsia" w:ascii="仿宋" w:hAnsi="仿宋" w:eastAsia="仿宋" w:cs="仿宋"/>
                <w:color w:val="000000" w:themeColor="text1"/>
                <w:sz w:val="28"/>
                <w:szCs w:val="28"/>
              </w:rPr>
              <w:t>。</w:t>
            </w:r>
          </w:p>
        </w:tc>
      </w:tr>
      <w:tr w14:paraId="31E6A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101" w:type="dxa"/>
            <w:shd w:val="clear" w:color="auto" w:fill="auto"/>
            <w:vAlign w:val="center"/>
          </w:tcPr>
          <w:p w14:paraId="538ADCFB">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6</w:t>
            </w:r>
          </w:p>
        </w:tc>
        <w:tc>
          <w:tcPr>
            <w:tcW w:w="2127" w:type="dxa"/>
            <w:shd w:val="clear" w:color="auto" w:fill="FFFFFF"/>
            <w:vAlign w:val="center"/>
          </w:tcPr>
          <w:p w14:paraId="03143F71">
            <w:pPr>
              <w:snapToGrid w:val="0"/>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服务期间</w:t>
            </w:r>
            <w:r>
              <w:rPr>
                <w:rFonts w:hint="eastAsia" w:ascii="仿宋" w:hAnsi="仿宋" w:eastAsia="仿宋" w:cs="仿宋"/>
                <w:color w:val="000000" w:themeColor="text1"/>
                <w:kern w:val="0"/>
                <w:sz w:val="28"/>
                <w:szCs w:val="28"/>
              </w:rPr>
              <w:t>及付费进度</w:t>
            </w:r>
          </w:p>
        </w:tc>
        <w:tc>
          <w:tcPr>
            <w:tcW w:w="5938" w:type="dxa"/>
            <w:shd w:val="clear" w:color="auto" w:fill="FFFFFF"/>
            <w:vAlign w:val="center"/>
          </w:tcPr>
          <w:p w14:paraId="5D756027">
            <w:pPr>
              <w:spacing w:line="360" w:lineRule="auto"/>
              <w:jc w:val="left"/>
              <w:rPr>
                <w:rFonts w:hint="default" w:ascii="仿宋" w:hAnsi="仿宋" w:eastAsia="仿宋" w:cs="仿宋"/>
                <w:color w:val="000000" w:themeColor="text1"/>
                <w:kern w:val="0"/>
                <w:sz w:val="28"/>
                <w:szCs w:val="28"/>
                <w:lang w:val="en-US" w:eastAsia="zh-CN"/>
              </w:rPr>
            </w:pPr>
            <w:r>
              <w:rPr>
                <w:rFonts w:hint="eastAsia" w:ascii="仿宋" w:hAnsi="仿宋" w:eastAsia="仿宋" w:cs="仿宋"/>
                <w:color w:val="000000" w:themeColor="text1"/>
                <w:kern w:val="0"/>
                <w:sz w:val="28"/>
                <w:szCs w:val="28"/>
                <w:lang w:val="en-US" w:eastAsia="zh-CN"/>
              </w:rPr>
              <w:t>2026年3月底前完成。签订合同后支付2万元，余款全部体检完成后一次性支付。</w:t>
            </w:r>
          </w:p>
        </w:tc>
      </w:tr>
      <w:tr w14:paraId="0EF60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101" w:type="dxa"/>
            <w:shd w:val="clear" w:color="auto" w:fill="auto"/>
            <w:vAlign w:val="center"/>
          </w:tcPr>
          <w:p w14:paraId="3E850976">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7</w:t>
            </w:r>
          </w:p>
        </w:tc>
        <w:tc>
          <w:tcPr>
            <w:tcW w:w="2127" w:type="dxa"/>
            <w:shd w:val="clear" w:color="auto" w:fill="auto"/>
            <w:vAlign w:val="center"/>
          </w:tcPr>
          <w:p w14:paraId="713C6CBD">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参选人资质条件、能力及信用</w:t>
            </w:r>
          </w:p>
        </w:tc>
        <w:tc>
          <w:tcPr>
            <w:tcW w:w="5938" w:type="dxa"/>
            <w:shd w:val="clear" w:color="auto" w:fill="auto"/>
            <w:vAlign w:val="center"/>
          </w:tcPr>
          <w:p w14:paraId="1F78A867">
            <w:pPr>
              <w:spacing w:line="360" w:lineRule="auto"/>
              <w:rPr>
                <w:rFonts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资质条件：见文件要求。</w:t>
            </w:r>
          </w:p>
          <w:p w14:paraId="66FDF112">
            <w:pPr>
              <w:spacing w:line="360" w:lineRule="auto"/>
              <w:rPr>
                <w:rFonts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业绩要求：见文件要求。</w:t>
            </w:r>
          </w:p>
          <w:p w14:paraId="43D3411A">
            <w:pPr>
              <w:spacing w:line="360" w:lineRule="auto"/>
              <w:rPr>
                <w:rFonts w:ascii="仿宋" w:hAnsi="仿宋" w:eastAsia="仿宋" w:cs="仿宋"/>
                <w:color w:val="000000" w:themeColor="text1"/>
                <w:kern w:val="0"/>
                <w:sz w:val="28"/>
                <w:szCs w:val="28"/>
                <w:u w:val="single"/>
              </w:rPr>
            </w:pPr>
            <w:r>
              <w:rPr>
                <w:rFonts w:hint="eastAsia" w:ascii="仿宋" w:hAnsi="仿宋" w:eastAsia="仿宋" w:cs="仿宋"/>
                <w:color w:val="000000" w:themeColor="text1"/>
                <w:kern w:val="0"/>
                <w:sz w:val="28"/>
                <w:szCs w:val="28"/>
              </w:rPr>
              <w:t>信用要求：见文件要求。</w:t>
            </w:r>
          </w:p>
        </w:tc>
      </w:tr>
      <w:tr w14:paraId="5AE1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01" w:type="dxa"/>
            <w:shd w:val="clear" w:color="auto" w:fill="auto"/>
            <w:vAlign w:val="center"/>
          </w:tcPr>
          <w:p w14:paraId="1E98607C">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8</w:t>
            </w:r>
          </w:p>
        </w:tc>
        <w:tc>
          <w:tcPr>
            <w:tcW w:w="2127" w:type="dxa"/>
            <w:shd w:val="clear" w:color="auto" w:fill="auto"/>
            <w:vAlign w:val="center"/>
          </w:tcPr>
          <w:p w14:paraId="56572526">
            <w:pPr>
              <w:widowControl/>
              <w:tabs>
                <w:tab w:val="left" w:pos="360"/>
              </w:tabs>
              <w:snapToGrid w:val="0"/>
              <w:spacing w:line="360" w:lineRule="auto"/>
              <w:jc w:val="center"/>
              <w:rPr>
                <w:rFonts w:ascii="仿宋" w:hAnsi="仿宋" w:eastAsia="仿宋" w:cs="仿宋"/>
                <w:sz w:val="28"/>
                <w:szCs w:val="28"/>
              </w:rPr>
            </w:pPr>
            <w:r>
              <w:rPr>
                <w:rFonts w:hint="eastAsia" w:ascii="仿宋" w:hAnsi="仿宋" w:eastAsia="仿宋" w:cs="仿宋"/>
                <w:kern w:val="0"/>
                <w:sz w:val="28"/>
                <w:szCs w:val="28"/>
              </w:rPr>
              <w:t>参选</w:t>
            </w:r>
            <w:r>
              <w:rPr>
                <w:rFonts w:hint="eastAsia" w:ascii="仿宋" w:hAnsi="仿宋" w:eastAsia="仿宋" w:cs="仿宋"/>
                <w:sz w:val="28"/>
                <w:szCs w:val="28"/>
              </w:rPr>
              <w:t>人不</w:t>
            </w:r>
          </w:p>
          <w:p w14:paraId="4A6AD612">
            <w:pPr>
              <w:widowControl/>
              <w:tabs>
                <w:tab w:val="left" w:pos="360"/>
              </w:tabs>
              <w:snapToGrid w:val="0"/>
              <w:spacing w:line="360" w:lineRule="auto"/>
              <w:jc w:val="center"/>
              <w:rPr>
                <w:rFonts w:ascii="仿宋" w:hAnsi="仿宋" w:eastAsia="仿宋" w:cs="仿宋"/>
                <w:kern w:val="0"/>
                <w:sz w:val="28"/>
                <w:szCs w:val="28"/>
              </w:rPr>
            </w:pPr>
            <w:r>
              <w:rPr>
                <w:rFonts w:hint="eastAsia" w:ascii="仿宋" w:hAnsi="仿宋" w:eastAsia="仿宋" w:cs="仿宋"/>
                <w:sz w:val="28"/>
                <w:szCs w:val="28"/>
              </w:rPr>
              <w:t>得存在的情形</w:t>
            </w:r>
          </w:p>
        </w:tc>
        <w:tc>
          <w:tcPr>
            <w:tcW w:w="5938" w:type="dxa"/>
            <w:shd w:val="clear" w:color="auto" w:fill="auto"/>
            <w:vAlign w:val="center"/>
          </w:tcPr>
          <w:p w14:paraId="3CCDBACC">
            <w:pPr>
              <w:spacing w:line="360" w:lineRule="auto"/>
              <w:jc w:val="left"/>
              <w:rPr>
                <w:rFonts w:ascii="仿宋" w:hAnsi="仿宋" w:eastAsia="仿宋" w:cs="仿宋"/>
                <w:sz w:val="28"/>
                <w:szCs w:val="28"/>
              </w:rPr>
            </w:pPr>
            <w:r>
              <w:rPr>
                <w:rFonts w:hint="eastAsia" w:ascii="仿宋" w:hAnsi="仿宋" w:eastAsia="仿宋" w:cs="仿宋"/>
                <w:sz w:val="28"/>
                <w:szCs w:val="28"/>
              </w:rPr>
              <w:t>见文件要求。</w:t>
            </w:r>
          </w:p>
        </w:tc>
      </w:tr>
      <w:tr w14:paraId="07B75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101" w:type="dxa"/>
            <w:shd w:val="clear" w:color="auto" w:fill="auto"/>
            <w:vAlign w:val="center"/>
          </w:tcPr>
          <w:p w14:paraId="68A427EE">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9</w:t>
            </w:r>
          </w:p>
        </w:tc>
        <w:tc>
          <w:tcPr>
            <w:tcW w:w="2127" w:type="dxa"/>
            <w:shd w:val="clear" w:color="auto" w:fill="auto"/>
            <w:vAlign w:val="center"/>
          </w:tcPr>
          <w:p w14:paraId="3B437368">
            <w:pPr>
              <w:widowControl/>
              <w:tabs>
                <w:tab w:val="left" w:pos="360"/>
              </w:tabs>
              <w:snapToGrid w:val="0"/>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比选费用承担</w:t>
            </w:r>
          </w:p>
        </w:tc>
        <w:tc>
          <w:tcPr>
            <w:tcW w:w="5938" w:type="dxa"/>
            <w:shd w:val="clear" w:color="auto" w:fill="auto"/>
            <w:vAlign w:val="center"/>
          </w:tcPr>
          <w:p w14:paraId="29084C8F">
            <w:pPr>
              <w:spacing w:line="360" w:lineRule="auto"/>
              <w:jc w:val="left"/>
              <w:rPr>
                <w:rFonts w:ascii="仿宋" w:hAnsi="仿宋" w:eastAsia="仿宋" w:cs="仿宋"/>
                <w:sz w:val="28"/>
                <w:szCs w:val="28"/>
              </w:rPr>
            </w:pPr>
            <w:r>
              <w:rPr>
                <w:rFonts w:hint="eastAsia" w:ascii="仿宋" w:hAnsi="仿宋" w:eastAsia="仿宋" w:cs="仿宋"/>
                <w:sz w:val="28"/>
                <w:szCs w:val="28"/>
              </w:rPr>
              <w:t>比选人准备和参加比选活动发生的费用自理。</w:t>
            </w:r>
          </w:p>
        </w:tc>
      </w:tr>
      <w:tr w14:paraId="0CCA3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101" w:type="dxa"/>
            <w:shd w:val="clear" w:color="auto" w:fill="auto"/>
            <w:vAlign w:val="center"/>
          </w:tcPr>
          <w:p w14:paraId="68F73B75">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10</w:t>
            </w:r>
          </w:p>
        </w:tc>
        <w:tc>
          <w:tcPr>
            <w:tcW w:w="2127" w:type="dxa"/>
            <w:shd w:val="clear" w:color="auto" w:fill="auto"/>
            <w:vAlign w:val="center"/>
          </w:tcPr>
          <w:p w14:paraId="76326CF7">
            <w:pPr>
              <w:widowControl/>
              <w:tabs>
                <w:tab w:val="left" w:pos="360"/>
              </w:tabs>
              <w:snapToGrid w:val="0"/>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是否接受</w:t>
            </w:r>
          </w:p>
          <w:p w14:paraId="05C89526">
            <w:pPr>
              <w:widowControl/>
              <w:tabs>
                <w:tab w:val="left" w:pos="360"/>
              </w:tabs>
              <w:snapToGrid w:val="0"/>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联合体参选</w:t>
            </w:r>
          </w:p>
        </w:tc>
        <w:tc>
          <w:tcPr>
            <w:tcW w:w="5938" w:type="dxa"/>
            <w:shd w:val="clear" w:color="auto" w:fill="auto"/>
            <w:vAlign w:val="center"/>
          </w:tcPr>
          <w:p w14:paraId="78C7243F">
            <w:pPr>
              <w:widowControl/>
              <w:tabs>
                <w:tab w:val="left" w:pos="360"/>
              </w:tabs>
              <w:snapToGrid w:val="0"/>
              <w:spacing w:line="360" w:lineRule="auto"/>
              <w:jc w:val="left"/>
              <w:rPr>
                <w:rFonts w:ascii="仿宋" w:hAnsi="仿宋" w:eastAsia="仿宋" w:cs="仿宋"/>
                <w:kern w:val="0"/>
                <w:sz w:val="28"/>
                <w:szCs w:val="28"/>
              </w:rPr>
            </w:pPr>
            <w:r>
              <w:rPr>
                <w:rFonts w:hint="eastAsia" w:ascii="仿宋" w:hAnsi="仿宋" w:eastAsia="仿宋" w:cs="仿宋"/>
                <w:kern w:val="0"/>
                <w:sz w:val="28"/>
                <w:szCs w:val="28"/>
              </w:rPr>
              <w:t>本次比选</w:t>
            </w:r>
            <w:r>
              <w:rPr>
                <w:rFonts w:hint="eastAsia" w:ascii="仿宋" w:hAnsi="仿宋" w:eastAsia="仿宋" w:cs="仿宋"/>
                <w:b/>
                <w:bCs/>
                <w:kern w:val="0"/>
                <w:sz w:val="28"/>
                <w:szCs w:val="28"/>
              </w:rPr>
              <w:t>不接受</w:t>
            </w:r>
            <w:r>
              <w:rPr>
                <w:rFonts w:hint="eastAsia" w:ascii="仿宋" w:hAnsi="仿宋" w:eastAsia="仿宋" w:cs="仿宋"/>
                <w:sz w:val="28"/>
                <w:szCs w:val="28"/>
              </w:rPr>
              <w:t>联合体参选。</w:t>
            </w:r>
          </w:p>
        </w:tc>
      </w:tr>
      <w:tr w14:paraId="03DA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1101" w:type="dxa"/>
            <w:shd w:val="clear" w:color="auto" w:fill="auto"/>
            <w:vAlign w:val="center"/>
          </w:tcPr>
          <w:p w14:paraId="3106A537">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11</w:t>
            </w:r>
          </w:p>
        </w:tc>
        <w:tc>
          <w:tcPr>
            <w:tcW w:w="2127" w:type="dxa"/>
            <w:shd w:val="clear" w:color="auto" w:fill="auto"/>
            <w:vAlign w:val="center"/>
          </w:tcPr>
          <w:p w14:paraId="21BD0705">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参选有效期</w:t>
            </w:r>
          </w:p>
        </w:tc>
        <w:tc>
          <w:tcPr>
            <w:tcW w:w="5938" w:type="dxa"/>
            <w:shd w:val="clear" w:color="auto" w:fill="auto"/>
            <w:vAlign w:val="center"/>
          </w:tcPr>
          <w:p w14:paraId="70E1B640">
            <w:pPr>
              <w:spacing w:line="360" w:lineRule="auto"/>
              <w:jc w:val="left"/>
              <w:rPr>
                <w:rFonts w:hint="eastAsia" w:ascii="仿宋" w:hAnsi="仿宋" w:eastAsia="仿宋" w:cs="仿宋"/>
                <w:b/>
                <w:bCs/>
                <w:color w:val="000000" w:themeColor="text1"/>
                <w:sz w:val="28"/>
                <w:szCs w:val="28"/>
              </w:rPr>
            </w:pPr>
            <w:r>
              <w:rPr>
                <w:rFonts w:hint="eastAsia" w:ascii="仿宋" w:hAnsi="仿宋" w:eastAsia="仿宋" w:cs="仿宋"/>
                <w:kern w:val="0"/>
                <w:sz w:val="28"/>
                <w:szCs w:val="28"/>
              </w:rPr>
              <w:t>自参选</w:t>
            </w:r>
            <w:r>
              <w:rPr>
                <w:rFonts w:hint="eastAsia" w:ascii="仿宋" w:hAnsi="仿宋" w:eastAsia="仿宋" w:cs="仿宋"/>
                <w:sz w:val="28"/>
                <w:szCs w:val="28"/>
              </w:rPr>
              <w:t>人</w:t>
            </w:r>
            <w:r>
              <w:rPr>
                <w:rFonts w:hint="eastAsia" w:ascii="仿宋" w:hAnsi="仿宋" w:eastAsia="仿宋" w:cs="仿宋"/>
                <w:kern w:val="0"/>
                <w:sz w:val="28"/>
                <w:szCs w:val="28"/>
              </w:rPr>
              <w:t>提交</w:t>
            </w:r>
            <w:r>
              <w:rPr>
                <w:rFonts w:hint="eastAsia" w:ascii="仿宋" w:hAnsi="仿宋" w:eastAsia="仿宋" w:cs="仿宋"/>
                <w:sz w:val="28"/>
                <w:szCs w:val="28"/>
              </w:rPr>
              <w:t>参选文件截止之日起</w:t>
            </w:r>
            <w:r>
              <w:rPr>
                <w:rFonts w:hint="eastAsia" w:ascii="仿宋" w:hAnsi="仿宋" w:eastAsia="仿宋" w:cs="仿宋"/>
                <w:b/>
                <w:bCs/>
                <w:color w:val="000000" w:themeColor="text1"/>
                <w:sz w:val="28"/>
                <w:szCs w:val="28"/>
              </w:rPr>
              <w:t>计算</w:t>
            </w:r>
            <w:r>
              <w:rPr>
                <w:rFonts w:ascii="仿宋" w:hAnsi="仿宋" w:eastAsia="仿宋" w:cs="仿宋"/>
                <w:b/>
                <w:bCs/>
                <w:color w:val="000000" w:themeColor="text1"/>
                <w:sz w:val="28"/>
                <w:szCs w:val="28"/>
              </w:rPr>
              <w:t>30</w:t>
            </w:r>
            <w:r>
              <w:rPr>
                <w:rFonts w:hint="eastAsia" w:ascii="仿宋" w:hAnsi="仿宋" w:eastAsia="仿宋" w:cs="仿宋"/>
                <w:b/>
                <w:bCs/>
                <w:color w:val="000000" w:themeColor="text1"/>
                <w:sz w:val="28"/>
                <w:szCs w:val="28"/>
              </w:rPr>
              <w:t>日</w:t>
            </w:r>
          </w:p>
          <w:p w14:paraId="239B4A43">
            <w:pPr>
              <w:spacing w:line="360" w:lineRule="auto"/>
              <w:jc w:val="left"/>
              <w:rPr>
                <w:rFonts w:ascii="仿宋" w:hAnsi="仿宋" w:eastAsia="仿宋" w:cs="仿宋"/>
                <w:kern w:val="0"/>
                <w:sz w:val="28"/>
                <w:szCs w:val="28"/>
              </w:rPr>
            </w:pPr>
            <w:r>
              <w:rPr>
                <w:rFonts w:hint="eastAsia" w:ascii="仿宋" w:hAnsi="仿宋" w:eastAsia="仿宋" w:cs="仿宋"/>
                <w:sz w:val="28"/>
                <w:szCs w:val="28"/>
              </w:rPr>
              <w:t>比选文件规定的参选有效期内，参选人不得要求撤销或修改其参选文件。</w:t>
            </w:r>
          </w:p>
        </w:tc>
      </w:tr>
      <w:tr w14:paraId="44EB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101" w:type="dxa"/>
            <w:shd w:val="clear" w:color="auto" w:fill="auto"/>
            <w:vAlign w:val="center"/>
          </w:tcPr>
          <w:p w14:paraId="5674AB54">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1</w:t>
            </w:r>
            <w:r>
              <w:rPr>
                <w:rFonts w:ascii="仿宋" w:hAnsi="仿宋" w:eastAsia="仿宋" w:cs="仿宋"/>
                <w:kern w:val="0"/>
                <w:sz w:val="28"/>
                <w:szCs w:val="28"/>
              </w:rPr>
              <w:t>2</w:t>
            </w:r>
          </w:p>
        </w:tc>
        <w:tc>
          <w:tcPr>
            <w:tcW w:w="2127" w:type="dxa"/>
            <w:shd w:val="clear" w:color="auto" w:fill="auto"/>
            <w:vAlign w:val="center"/>
          </w:tcPr>
          <w:p w14:paraId="7740649D">
            <w:pPr>
              <w:widowControl/>
              <w:tabs>
                <w:tab w:val="left" w:pos="360"/>
              </w:tabs>
              <w:snapToGrid w:val="0"/>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比选文件组成</w:t>
            </w:r>
          </w:p>
        </w:tc>
        <w:tc>
          <w:tcPr>
            <w:tcW w:w="5938" w:type="dxa"/>
            <w:shd w:val="clear" w:color="auto" w:fill="auto"/>
            <w:vAlign w:val="center"/>
          </w:tcPr>
          <w:p w14:paraId="5709C90E">
            <w:pPr>
              <w:spacing w:line="360" w:lineRule="auto"/>
              <w:jc w:val="left"/>
              <w:rPr>
                <w:rFonts w:ascii="仿宋" w:hAnsi="仿宋" w:eastAsia="仿宋" w:cs="仿宋"/>
                <w:sz w:val="28"/>
                <w:szCs w:val="28"/>
              </w:rPr>
            </w:pPr>
            <w:r>
              <w:rPr>
                <w:rFonts w:hint="eastAsia" w:ascii="仿宋" w:hAnsi="仿宋" w:eastAsia="仿宋" w:cs="仿宋"/>
                <w:sz w:val="28"/>
                <w:szCs w:val="28"/>
              </w:rPr>
              <w:t>（1）比选公告；（2）参选人须知；（3）评审办法；（4）合同主要条款；（5）报价清单；（</w:t>
            </w:r>
            <w:r>
              <w:rPr>
                <w:rFonts w:ascii="仿宋" w:hAnsi="仿宋" w:eastAsia="仿宋" w:cs="仿宋"/>
                <w:sz w:val="28"/>
                <w:szCs w:val="28"/>
              </w:rPr>
              <w:t>6</w:t>
            </w:r>
            <w:r>
              <w:rPr>
                <w:rFonts w:hint="eastAsia" w:ascii="仿宋" w:hAnsi="仿宋" w:eastAsia="仿宋" w:cs="仿宋"/>
                <w:sz w:val="28"/>
                <w:szCs w:val="28"/>
              </w:rPr>
              <w:t>）参选文件格式；（</w:t>
            </w:r>
            <w:r>
              <w:rPr>
                <w:rFonts w:ascii="仿宋" w:hAnsi="仿宋" w:eastAsia="仿宋" w:cs="仿宋"/>
                <w:sz w:val="28"/>
                <w:szCs w:val="28"/>
              </w:rPr>
              <w:t>7</w:t>
            </w:r>
            <w:r>
              <w:rPr>
                <w:rFonts w:hint="eastAsia" w:ascii="仿宋" w:hAnsi="仿宋" w:eastAsia="仿宋" w:cs="仿宋"/>
                <w:sz w:val="28"/>
                <w:szCs w:val="28"/>
              </w:rPr>
              <w:t>）比选文件规定的其他材料。根据本章相关条款对比选文件所作的澄清、修改，构成比选文件的组成部分。</w:t>
            </w:r>
          </w:p>
        </w:tc>
      </w:tr>
      <w:tr w14:paraId="3293C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01" w:type="dxa"/>
            <w:shd w:val="clear" w:color="auto" w:fill="auto"/>
            <w:vAlign w:val="center"/>
          </w:tcPr>
          <w:p w14:paraId="345F8C67">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1</w:t>
            </w:r>
            <w:r>
              <w:rPr>
                <w:rFonts w:ascii="仿宋" w:hAnsi="仿宋" w:eastAsia="仿宋" w:cs="仿宋"/>
                <w:kern w:val="0"/>
                <w:sz w:val="28"/>
                <w:szCs w:val="28"/>
              </w:rPr>
              <w:t>3</w:t>
            </w:r>
          </w:p>
        </w:tc>
        <w:tc>
          <w:tcPr>
            <w:tcW w:w="2127" w:type="dxa"/>
            <w:shd w:val="clear" w:color="auto" w:fill="auto"/>
            <w:vAlign w:val="center"/>
          </w:tcPr>
          <w:p w14:paraId="39ED4F0C">
            <w:pPr>
              <w:widowControl/>
              <w:tabs>
                <w:tab w:val="left" w:pos="360"/>
              </w:tabs>
              <w:snapToGrid w:val="0"/>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报价清单说明</w:t>
            </w:r>
          </w:p>
        </w:tc>
        <w:tc>
          <w:tcPr>
            <w:tcW w:w="5938" w:type="dxa"/>
            <w:shd w:val="clear" w:color="auto" w:fill="auto"/>
            <w:vAlign w:val="center"/>
          </w:tcPr>
          <w:p w14:paraId="465F8B0B">
            <w:pPr>
              <w:spacing w:line="360" w:lineRule="auto"/>
              <w:jc w:val="left"/>
              <w:rPr>
                <w:rFonts w:ascii="仿宋" w:hAnsi="仿宋" w:eastAsia="仿宋" w:cs="仿宋"/>
                <w:kern w:val="0"/>
                <w:sz w:val="28"/>
                <w:szCs w:val="28"/>
                <w:u w:val="single"/>
              </w:rPr>
            </w:pPr>
            <w:r>
              <w:rPr>
                <w:rFonts w:hint="eastAsia" w:ascii="仿宋" w:hAnsi="仿宋" w:eastAsia="仿宋" w:cs="仿宋"/>
                <w:sz w:val="28"/>
                <w:szCs w:val="28"/>
              </w:rPr>
              <w:t>具体见第四章参选报价说明。</w:t>
            </w:r>
          </w:p>
        </w:tc>
      </w:tr>
      <w:tr w14:paraId="08575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101" w:type="dxa"/>
            <w:shd w:val="clear" w:color="auto" w:fill="auto"/>
            <w:vAlign w:val="center"/>
          </w:tcPr>
          <w:p w14:paraId="7648CE7E">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1</w:t>
            </w:r>
            <w:r>
              <w:rPr>
                <w:rFonts w:ascii="仿宋" w:hAnsi="仿宋" w:eastAsia="仿宋" w:cs="仿宋"/>
                <w:kern w:val="0"/>
                <w:sz w:val="28"/>
                <w:szCs w:val="28"/>
              </w:rPr>
              <w:t>4</w:t>
            </w:r>
          </w:p>
        </w:tc>
        <w:tc>
          <w:tcPr>
            <w:tcW w:w="2127" w:type="dxa"/>
            <w:shd w:val="clear" w:color="auto" w:fill="auto"/>
            <w:vAlign w:val="center"/>
          </w:tcPr>
          <w:p w14:paraId="6A46AC86">
            <w:pPr>
              <w:widowControl/>
              <w:tabs>
                <w:tab w:val="left" w:pos="360"/>
              </w:tabs>
              <w:snapToGrid w:val="0"/>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参选文件组成</w:t>
            </w:r>
          </w:p>
        </w:tc>
        <w:tc>
          <w:tcPr>
            <w:tcW w:w="5938" w:type="dxa"/>
            <w:shd w:val="clear" w:color="auto" w:fill="auto"/>
            <w:vAlign w:val="center"/>
          </w:tcPr>
          <w:p w14:paraId="07F75CBF">
            <w:pPr>
              <w:numPr>
                <w:ilvl w:val="0"/>
                <w:numId w:val="3"/>
              </w:numPr>
              <w:spacing w:line="360" w:lineRule="auto"/>
              <w:jc w:val="left"/>
              <w:rPr>
                <w:rFonts w:ascii="仿宋" w:hAnsi="仿宋" w:eastAsia="仿宋" w:cs="仿宋"/>
                <w:sz w:val="28"/>
                <w:szCs w:val="28"/>
              </w:rPr>
            </w:pPr>
            <w:r>
              <w:rPr>
                <w:rFonts w:hint="eastAsia" w:ascii="仿宋" w:hAnsi="仿宋" w:eastAsia="仿宋" w:cs="仿宋"/>
                <w:sz w:val="28"/>
                <w:szCs w:val="28"/>
              </w:rPr>
              <w:t>参选函（2）报价清单（3）法定代表人身份证明及授权委托书</w:t>
            </w:r>
            <w:r>
              <w:rPr>
                <w:rFonts w:hint="eastAsia" w:ascii="仿宋" w:hAnsi="仿宋" w:eastAsia="仿宋" w:cs="仿宋"/>
                <w:color w:val="000000" w:themeColor="text1"/>
                <w:sz w:val="28"/>
                <w:szCs w:val="28"/>
              </w:rPr>
              <w:t>（4）资格证明材料</w:t>
            </w:r>
            <w:r>
              <w:rPr>
                <w:rFonts w:hint="eastAsia" w:ascii="仿宋" w:hAnsi="仿宋" w:eastAsia="仿宋" w:cs="仿宋"/>
                <w:sz w:val="28"/>
                <w:szCs w:val="28"/>
              </w:rPr>
              <w:t>（5）服务方案（6）参选人认为需要说明的其他资料</w:t>
            </w:r>
          </w:p>
        </w:tc>
      </w:tr>
      <w:tr w14:paraId="003A9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01" w:type="dxa"/>
            <w:shd w:val="clear" w:color="auto" w:fill="auto"/>
            <w:vAlign w:val="center"/>
          </w:tcPr>
          <w:p w14:paraId="25328E53">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1</w:t>
            </w:r>
            <w:r>
              <w:rPr>
                <w:rFonts w:ascii="仿宋" w:hAnsi="仿宋" w:eastAsia="仿宋" w:cs="仿宋"/>
                <w:kern w:val="0"/>
                <w:sz w:val="28"/>
                <w:szCs w:val="28"/>
              </w:rPr>
              <w:t>5</w:t>
            </w:r>
          </w:p>
        </w:tc>
        <w:tc>
          <w:tcPr>
            <w:tcW w:w="2127" w:type="dxa"/>
            <w:shd w:val="clear" w:color="auto" w:fill="auto"/>
            <w:vAlign w:val="center"/>
          </w:tcPr>
          <w:p w14:paraId="5B1833BC">
            <w:pPr>
              <w:widowControl/>
              <w:tabs>
                <w:tab w:val="left" w:pos="360"/>
              </w:tabs>
              <w:snapToGrid w:val="0"/>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参选文件份数</w:t>
            </w:r>
          </w:p>
        </w:tc>
        <w:tc>
          <w:tcPr>
            <w:tcW w:w="5938" w:type="dxa"/>
            <w:shd w:val="clear" w:color="auto" w:fill="auto"/>
            <w:vAlign w:val="center"/>
          </w:tcPr>
          <w:p w14:paraId="6D66CABF">
            <w:pPr>
              <w:tabs>
                <w:tab w:val="left" w:pos="945"/>
              </w:tabs>
              <w:snapToGrid w:val="0"/>
              <w:spacing w:line="360" w:lineRule="auto"/>
              <w:jc w:val="left"/>
              <w:rPr>
                <w:rFonts w:ascii="仿宋" w:hAnsi="仿宋" w:eastAsia="仿宋" w:cs="仿宋"/>
                <w:kern w:val="0"/>
                <w:sz w:val="28"/>
                <w:szCs w:val="28"/>
              </w:rPr>
            </w:pPr>
            <w:r>
              <w:rPr>
                <w:rFonts w:hint="eastAsia" w:ascii="仿宋" w:hAnsi="仿宋" w:eastAsia="仿宋" w:cs="仿宋"/>
                <w:kern w:val="0"/>
                <w:sz w:val="28"/>
                <w:szCs w:val="28"/>
              </w:rPr>
              <w:t>正本：1</w:t>
            </w:r>
            <w:r>
              <w:rPr>
                <w:rFonts w:hint="eastAsia" w:ascii="仿宋" w:hAnsi="仿宋" w:eastAsia="仿宋" w:cs="仿宋"/>
                <w:sz w:val="28"/>
                <w:szCs w:val="28"/>
              </w:rPr>
              <w:t>份；</w:t>
            </w:r>
            <w:r>
              <w:rPr>
                <w:rFonts w:hint="eastAsia" w:ascii="仿宋" w:hAnsi="仿宋" w:eastAsia="仿宋" w:cs="仿宋"/>
                <w:kern w:val="0"/>
                <w:sz w:val="28"/>
                <w:szCs w:val="28"/>
              </w:rPr>
              <w:t>副本：</w:t>
            </w:r>
            <w:r>
              <w:rPr>
                <w:rFonts w:hint="eastAsia" w:ascii="仿宋" w:hAnsi="仿宋" w:eastAsia="仿宋" w:cs="仿宋"/>
                <w:sz w:val="28"/>
                <w:szCs w:val="28"/>
                <w:lang w:val="en-US" w:eastAsia="zh-CN"/>
              </w:rPr>
              <w:t>2</w:t>
            </w:r>
            <w:r>
              <w:rPr>
                <w:rFonts w:hint="eastAsia" w:ascii="仿宋" w:hAnsi="仿宋" w:eastAsia="仿宋" w:cs="仿宋"/>
                <w:sz w:val="28"/>
                <w:szCs w:val="28"/>
              </w:rPr>
              <w:t>份</w:t>
            </w:r>
          </w:p>
        </w:tc>
      </w:tr>
      <w:tr w14:paraId="3CC6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1" w:type="dxa"/>
            <w:shd w:val="clear" w:color="auto" w:fill="auto"/>
            <w:vAlign w:val="center"/>
          </w:tcPr>
          <w:p w14:paraId="0724FE7A">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1</w:t>
            </w:r>
            <w:r>
              <w:rPr>
                <w:rFonts w:ascii="仿宋" w:hAnsi="仿宋" w:eastAsia="仿宋" w:cs="仿宋"/>
                <w:kern w:val="0"/>
                <w:sz w:val="28"/>
                <w:szCs w:val="28"/>
              </w:rPr>
              <w:t>6</w:t>
            </w:r>
          </w:p>
        </w:tc>
        <w:tc>
          <w:tcPr>
            <w:tcW w:w="2127" w:type="dxa"/>
            <w:shd w:val="clear" w:color="auto" w:fill="auto"/>
            <w:vAlign w:val="center"/>
          </w:tcPr>
          <w:p w14:paraId="1220CCE4">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参选文件</w:t>
            </w:r>
          </w:p>
          <w:p w14:paraId="6B9FE13D">
            <w:pPr>
              <w:spacing w:line="360" w:lineRule="auto"/>
              <w:jc w:val="center"/>
              <w:rPr>
                <w:rFonts w:ascii="仿宋" w:hAnsi="仿宋" w:eastAsia="仿宋" w:cs="仿宋"/>
                <w:kern w:val="0"/>
                <w:sz w:val="28"/>
                <w:szCs w:val="28"/>
                <w:highlight w:val="yellow"/>
              </w:rPr>
            </w:pPr>
            <w:r>
              <w:rPr>
                <w:rFonts w:hint="eastAsia" w:ascii="仿宋" w:hAnsi="仿宋" w:eastAsia="仿宋" w:cs="仿宋"/>
                <w:kern w:val="0"/>
                <w:sz w:val="28"/>
                <w:szCs w:val="28"/>
              </w:rPr>
              <w:t>编写要求</w:t>
            </w:r>
          </w:p>
        </w:tc>
        <w:tc>
          <w:tcPr>
            <w:tcW w:w="5938" w:type="dxa"/>
            <w:shd w:val="clear" w:color="auto" w:fill="auto"/>
            <w:vAlign w:val="center"/>
          </w:tcPr>
          <w:p w14:paraId="511709F1">
            <w:pPr>
              <w:numPr>
                <w:ilvl w:val="0"/>
                <w:numId w:val="4"/>
              </w:numPr>
              <w:spacing w:line="360" w:lineRule="auto"/>
              <w:jc w:val="left"/>
              <w:rPr>
                <w:rFonts w:ascii="仿宋" w:hAnsi="仿宋" w:eastAsia="仿宋" w:cs="仿宋"/>
                <w:sz w:val="28"/>
                <w:szCs w:val="28"/>
              </w:rPr>
            </w:pPr>
            <w:r>
              <w:rPr>
                <w:rFonts w:hint="eastAsia" w:ascii="仿宋" w:hAnsi="仿宋" w:eastAsia="仿宋" w:cs="仿宋"/>
                <w:sz w:val="28"/>
                <w:szCs w:val="28"/>
              </w:rPr>
              <w:t>参选文件应当对比选文件有关服务期限、参选有效期、服务内容、技术标准和要求、比选范围等实质性内容作出参选；</w:t>
            </w:r>
          </w:p>
          <w:p w14:paraId="6A4B5234">
            <w:pPr>
              <w:numPr>
                <w:ilvl w:val="0"/>
                <w:numId w:val="4"/>
              </w:numPr>
              <w:spacing w:line="360" w:lineRule="auto"/>
              <w:jc w:val="left"/>
              <w:rPr>
                <w:rFonts w:ascii="仿宋" w:hAnsi="仿宋" w:eastAsia="仿宋" w:cs="仿宋"/>
                <w:sz w:val="28"/>
                <w:szCs w:val="28"/>
              </w:rPr>
            </w:pPr>
            <w:r>
              <w:rPr>
                <w:rFonts w:hint="eastAsia" w:ascii="仿宋" w:hAnsi="仿宋" w:eastAsia="仿宋" w:cs="仿宋"/>
                <w:sz w:val="28"/>
                <w:szCs w:val="28"/>
              </w:rPr>
              <w:t>参选文件应用不褪色的材料书写或打印，并由参选人的法定代表人或其委托代理人签字或盖单位公章。委托代理人签字的，参选文件应附法定代表人签署的授权委托书。参选文件应尽量避免涂改、行间插字或删除。如果出现上述情况，改动之处应加盖单位公章或由比选人的法定代表人或其授权的代理人签字确认；</w:t>
            </w:r>
          </w:p>
          <w:p w14:paraId="48DE9976">
            <w:pPr>
              <w:spacing w:line="360" w:lineRule="auto"/>
              <w:jc w:val="left"/>
              <w:rPr>
                <w:rFonts w:ascii="仿宋" w:hAnsi="仿宋" w:eastAsia="仿宋" w:cs="仿宋"/>
                <w:sz w:val="28"/>
                <w:szCs w:val="28"/>
              </w:rPr>
            </w:pPr>
            <w:r>
              <w:rPr>
                <w:rFonts w:hint="eastAsia" w:ascii="仿宋" w:hAnsi="仿宋" w:eastAsia="仿宋" w:cs="仿宋"/>
                <w:sz w:val="28"/>
                <w:szCs w:val="28"/>
              </w:rPr>
              <w:t>（3）正本和副本的封面上应清楚地标记“正本”或“副本”的字样。当副本和正本不一致时，以正本为准；</w:t>
            </w:r>
          </w:p>
          <w:p w14:paraId="5141E5A0">
            <w:pPr>
              <w:spacing w:line="360" w:lineRule="auto"/>
              <w:jc w:val="left"/>
              <w:rPr>
                <w:rFonts w:ascii="仿宋" w:hAnsi="仿宋" w:eastAsia="仿宋" w:cs="仿宋"/>
                <w:sz w:val="28"/>
                <w:szCs w:val="28"/>
              </w:rPr>
            </w:pPr>
            <w:r>
              <w:rPr>
                <w:rFonts w:hint="eastAsia" w:ascii="仿宋" w:hAnsi="仿宋" w:eastAsia="仿宋" w:cs="仿宋"/>
                <w:sz w:val="28"/>
                <w:szCs w:val="28"/>
              </w:rPr>
              <w:t>（4）参选文件需加盖骑缝章。</w:t>
            </w:r>
          </w:p>
        </w:tc>
      </w:tr>
      <w:tr w14:paraId="5DFC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101" w:type="dxa"/>
            <w:shd w:val="clear" w:color="auto" w:fill="auto"/>
            <w:vAlign w:val="center"/>
          </w:tcPr>
          <w:p w14:paraId="596C5FE5">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1</w:t>
            </w:r>
            <w:r>
              <w:rPr>
                <w:rFonts w:ascii="仿宋" w:hAnsi="仿宋" w:eastAsia="仿宋" w:cs="仿宋"/>
                <w:kern w:val="0"/>
                <w:sz w:val="28"/>
                <w:szCs w:val="28"/>
              </w:rPr>
              <w:t>7</w:t>
            </w:r>
          </w:p>
        </w:tc>
        <w:tc>
          <w:tcPr>
            <w:tcW w:w="2127" w:type="dxa"/>
            <w:shd w:val="clear" w:color="auto" w:fill="auto"/>
            <w:vAlign w:val="center"/>
          </w:tcPr>
          <w:p w14:paraId="1E01EC6B">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参选文件</w:t>
            </w:r>
          </w:p>
          <w:p w14:paraId="62B402C5">
            <w:pPr>
              <w:spacing w:line="360" w:lineRule="auto"/>
              <w:jc w:val="center"/>
              <w:rPr>
                <w:rFonts w:ascii="仿宋" w:hAnsi="仿宋" w:eastAsia="仿宋" w:cs="仿宋"/>
                <w:kern w:val="0"/>
                <w:sz w:val="28"/>
                <w:szCs w:val="28"/>
              </w:rPr>
            </w:pPr>
            <w:r>
              <w:rPr>
                <w:rFonts w:hint="eastAsia" w:ascii="仿宋" w:hAnsi="仿宋" w:eastAsia="仿宋" w:cs="仿宋"/>
                <w:sz w:val="28"/>
                <w:szCs w:val="28"/>
              </w:rPr>
              <w:t>装订要求</w:t>
            </w:r>
          </w:p>
        </w:tc>
        <w:tc>
          <w:tcPr>
            <w:tcW w:w="5938" w:type="dxa"/>
            <w:shd w:val="clear" w:color="auto" w:fill="auto"/>
            <w:vAlign w:val="center"/>
          </w:tcPr>
          <w:p w14:paraId="37EB1AAA">
            <w:pPr>
              <w:suppressAutoHyphens/>
              <w:adjustRightInd w:val="0"/>
              <w:snapToGrid w:val="0"/>
              <w:spacing w:line="360" w:lineRule="auto"/>
              <w:jc w:val="left"/>
              <w:rPr>
                <w:rFonts w:ascii="仿宋" w:hAnsi="仿宋" w:eastAsia="仿宋" w:cs="仿宋"/>
                <w:kern w:val="0"/>
                <w:sz w:val="28"/>
                <w:szCs w:val="28"/>
              </w:rPr>
            </w:pPr>
            <w:r>
              <w:rPr>
                <w:rFonts w:hint="eastAsia" w:ascii="仿宋" w:hAnsi="仿宋" w:eastAsia="仿宋" w:cs="仿宋"/>
                <w:kern w:val="0"/>
                <w:sz w:val="28"/>
                <w:szCs w:val="28"/>
              </w:rPr>
              <w:t>1、参选文件正本、副本需单独胶装；</w:t>
            </w:r>
          </w:p>
          <w:p w14:paraId="439A0801">
            <w:pPr>
              <w:suppressAutoHyphens/>
              <w:adjustRightInd w:val="0"/>
              <w:snapToGrid w:val="0"/>
              <w:spacing w:line="360" w:lineRule="auto"/>
              <w:jc w:val="left"/>
              <w:rPr>
                <w:rFonts w:ascii="仿宋" w:hAnsi="仿宋" w:eastAsia="仿宋" w:cs="仿宋"/>
                <w:kern w:val="0"/>
                <w:sz w:val="28"/>
                <w:szCs w:val="28"/>
              </w:rPr>
            </w:pPr>
            <w:r>
              <w:rPr>
                <w:rFonts w:hint="eastAsia" w:ascii="仿宋" w:hAnsi="仿宋" w:eastAsia="仿宋" w:cs="仿宋"/>
                <w:kern w:val="0"/>
                <w:sz w:val="28"/>
                <w:szCs w:val="28"/>
              </w:rPr>
              <w:t>2、参选</w:t>
            </w:r>
            <w:r>
              <w:rPr>
                <w:rFonts w:hint="eastAsia" w:ascii="仿宋" w:hAnsi="仿宋" w:eastAsia="仿宋" w:cs="仿宋"/>
                <w:sz w:val="28"/>
                <w:szCs w:val="28"/>
              </w:rPr>
              <w:t>文件正本与副本可以包装在一起，加贴封条，并在封套的封口处加盖参选人单位公章；</w:t>
            </w:r>
          </w:p>
          <w:p w14:paraId="317BC1E6">
            <w:pPr>
              <w:adjustRightInd w:val="0"/>
              <w:snapToGrid w:val="0"/>
              <w:spacing w:line="360" w:lineRule="auto"/>
              <w:jc w:val="left"/>
              <w:rPr>
                <w:rFonts w:ascii="仿宋" w:hAnsi="仿宋" w:eastAsia="仿宋" w:cs="仿宋"/>
                <w:kern w:val="0"/>
                <w:sz w:val="28"/>
                <w:szCs w:val="28"/>
                <w:u w:val="single"/>
              </w:rPr>
            </w:pPr>
            <w:r>
              <w:rPr>
                <w:rFonts w:hint="eastAsia" w:ascii="仿宋" w:hAnsi="仿宋" w:eastAsia="仿宋" w:cs="仿宋"/>
                <w:kern w:val="0"/>
                <w:sz w:val="28"/>
                <w:szCs w:val="28"/>
              </w:rPr>
              <w:t>3、如果</w:t>
            </w:r>
            <w:r>
              <w:rPr>
                <w:rFonts w:hint="eastAsia" w:ascii="仿宋" w:hAnsi="仿宋" w:eastAsia="仿宋" w:cs="仿宋"/>
                <w:sz w:val="28"/>
                <w:szCs w:val="28"/>
              </w:rPr>
              <w:t>参选文件没有按规定装订、分装、加写标记和密封，比选人不承担提前开封的责任。没有密封的参选文件拒绝接受。</w:t>
            </w:r>
          </w:p>
        </w:tc>
      </w:tr>
      <w:tr w14:paraId="06FD6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1101" w:type="dxa"/>
            <w:shd w:val="clear" w:color="auto" w:fill="auto"/>
            <w:vAlign w:val="center"/>
          </w:tcPr>
          <w:p w14:paraId="13570628">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1</w:t>
            </w:r>
            <w:r>
              <w:rPr>
                <w:rFonts w:ascii="仿宋" w:hAnsi="仿宋" w:eastAsia="仿宋" w:cs="仿宋"/>
                <w:kern w:val="0"/>
                <w:sz w:val="28"/>
                <w:szCs w:val="28"/>
              </w:rPr>
              <w:t>8</w:t>
            </w:r>
          </w:p>
        </w:tc>
        <w:tc>
          <w:tcPr>
            <w:tcW w:w="2127" w:type="dxa"/>
            <w:shd w:val="clear" w:color="auto" w:fill="auto"/>
            <w:vAlign w:val="center"/>
          </w:tcPr>
          <w:p w14:paraId="210566F1">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封套上写明</w:t>
            </w:r>
          </w:p>
        </w:tc>
        <w:tc>
          <w:tcPr>
            <w:tcW w:w="5938" w:type="dxa"/>
            <w:shd w:val="clear" w:color="auto" w:fill="auto"/>
            <w:vAlign w:val="center"/>
          </w:tcPr>
          <w:p w14:paraId="292B88EF">
            <w:pPr>
              <w:snapToGrid w:val="0"/>
              <w:spacing w:line="360" w:lineRule="auto"/>
              <w:jc w:val="left"/>
              <w:rPr>
                <w:rFonts w:ascii="仿宋" w:hAnsi="仿宋" w:eastAsia="仿宋" w:cs="仿宋"/>
                <w:sz w:val="28"/>
                <w:szCs w:val="28"/>
              </w:rPr>
            </w:pPr>
            <w:r>
              <w:rPr>
                <w:rFonts w:hint="eastAsia" w:ascii="仿宋" w:hAnsi="仿宋" w:eastAsia="仿宋" w:cs="仿宋"/>
                <w:kern w:val="0"/>
                <w:sz w:val="28"/>
                <w:szCs w:val="28"/>
              </w:rPr>
              <w:t>比选人名称：</w:t>
            </w:r>
            <w:r>
              <w:rPr>
                <w:rFonts w:hint="eastAsia" w:ascii="仿宋" w:hAnsi="仿宋" w:eastAsia="仿宋" w:cs="仿宋"/>
                <w:sz w:val="28"/>
                <w:szCs w:val="28"/>
              </w:rPr>
              <w:t>安徽省旅游培训中心</w:t>
            </w:r>
          </w:p>
          <w:p w14:paraId="0CF01E38">
            <w:pPr>
              <w:snapToGrid w:val="0"/>
              <w:spacing w:line="360" w:lineRule="auto"/>
              <w:jc w:val="left"/>
              <w:rPr>
                <w:rFonts w:ascii="仿宋" w:hAnsi="仿宋" w:eastAsia="仿宋" w:cs="仿宋"/>
                <w:sz w:val="28"/>
                <w:szCs w:val="28"/>
              </w:rPr>
            </w:pPr>
            <w:r>
              <w:rPr>
                <w:rFonts w:hint="eastAsia" w:ascii="仿宋" w:hAnsi="仿宋" w:eastAsia="仿宋" w:cs="仿宋"/>
                <w:sz w:val="28"/>
                <w:szCs w:val="28"/>
              </w:rPr>
              <w:t>项目名称：安徽省旅游培训中心</w:t>
            </w:r>
            <w:r>
              <w:rPr>
                <w:rFonts w:hint="eastAsia" w:ascii="仿宋" w:hAnsi="仿宋" w:eastAsia="仿宋" w:cs="仿宋"/>
                <w:sz w:val="28"/>
                <w:szCs w:val="28"/>
                <w:lang w:val="en-US" w:eastAsia="zh-CN"/>
              </w:rPr>
              <w:t>体检服务</w:t>
            </w:r>
            <w:r>
              <w:rPr>
                <w:rFonts w:hint="eastAsia" w:ascii="仿宋" w:hAnsi="仿宋" w:eastAsia="仿宋" w:cs="仿宋"/>
                <w:sz w:val="28"/>
                <w:szCs w:val="28"/>
              </w:rPr>
              <w:t>项目比选</w:t>
            </w:r>
          </w:p>
          <w:p w14:paraId="2859A29E">
            <w:pPr>
              <w:snapToGrid w:val="0"/>
              <w:spacing w:line="360" w:lineRule="auto"/>
              <w:jc w:val="left"/>
              <w:rPr>
                <w:rFonts w:ascii="仿宋" w:hAnsi="仿宋" w:eastAsia="仿宋" w:cs="仿宋"/>
                <w:kern w:val="0"/>
                <w:sz w:val="28"/>
                <w:szCs w:val="28"/>
              </w:rPr>
            </w:pPr>
            <w:r>
              <w:rPr>
                <w:rFonts w:hint="eastAsia" w:ascii="仿宋" w:hAnsi="仿宋" w:eastAsia="仿宋" w:cs="仿宋"/>
                <w:color w:val="FF0000"/>
                <w:sz w:val="28"/>
                <w:szCs w:val="28"/>
              </w:rPr>
              <w:t>在【202</w:t>
            </w:r>
            <w:r>
              <w:rPr>
                <w:rFonts w:hint="eastAsia" w:ascii="仿宋" w:hAnsi="仿宋" w:eastAsia="仿宋" w:cs="仿宋"/>
                <w:color w:val="FF0000"/>
                <w:sz w:val="28"/>
                <w:szCs w:val="28"/>
                <w:lang w:val="en-US" w:eastAsia="zh-CN"/>
              </w:rPr>
              <w:t>5</w:t>
            </w:r>
            <w:r>
              <w:rPr>
                <w:rFonts w:hint="eastAsia" w:ascii="仿宋" w:hAnsi="仿宋" w:eastAsia="仿宋" w:cs="仿宋"/>
                <w:color w:val="FF0000"/>
                <w:sz w:val="28"/>
                <w:szCs w:val="28"/>
              </w:rPr>
              <w:t xml:space="preserve">】年【10】月【 </w:t>
            </w:r>
            <w:r>
              <w:rPr>
                <w:rFonts w:hint="eastAsia" w:ascii="仿宋" w:hAnsi="仿宋" w:eastAsia="仿宋" w:cs="仿宋"/>
                <w:color w:val="FF0000"/>
                <w:sz w:val="28"/>
                <w:szCs w:val="28"/>
                <w:lang w:val="en-US" w:eastAsia="zh-CN"/>
              </w:rPr>
              <w:t>30</w:t>
            </w:r>
            <w:r>
              <w:rPr>
                <w:rFonts w:hint="eastAsia" w:ascii="仿宋" w:hAnsi="仿宋" w:eastAsia="仿宋" w:cs="仿宋"/>
                <w:color w:val="FF0000"/>
                <w:sz w:val="28"/>
                <w:szCs w:val="28"/>
              </w:rPr>
              <w:t>】日【 9】时【00】分前不得开启。</w:t>
            </w:r>
          </w:p>
        </w:tc>
      </w:tr>
      <w:tr w14:paraId="2A2C5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jc w:val="center"/>
        </w:trPr>
        <w:tc>
          <w:tcPr>
            <w:tcW w:w="1101" w:type="dxa"/>
            <w:shd w:val="clear" w:color="auto" w:fill="auto"/>
            <w:vAlign w:val="center"/>
          </w:tcPr>
          <w:p w14:paraId="2686B339">
            <w:pPr>
              <w:spacing w:line="360" w:lineRule="auto"/>
              <w:jc w:val="center"/>
              <w:rPr>
                <w:rFonts w:ascii="仿宋" w:hAnsi="仿宋" w:eastAsia="仿宋" w:cs="仿宋"/>
                <w:kern w:val="0"/>
                <w:sz w:val="28"/>
                <w:szCs w:val="28"/>
              </w:rPr>
            </w:pPr>
            <w:r>
              <w:rPr>
                <w:rFonts w:ascii="仿宋" w:hAnsi="仿宋" w:eastAsia="仿宋" w:cs="仿宋"/>
                <w:kern w:val="0"/>
                <w:sz w:val="28"/>
                <w:szCs w:val="28"/>
              </w:rPr>
              <w:t>19</w:t>
            </w:r>
          </w:p>
        </w:tc>
        <w:tc>
          <w:tcPr>
            <w:tcW w:w="2127" w:type="dxa"/>
            <w:shd w:val="clear" w:color="auto" w:fill="auto"/>
            <w:vAlign w:val="center"/>
          </w:tcPr>
          <w:p w14:paraId="56D82EC9">
            <w:pPr>
              <w:widowControl/>
              <w:tabs>
                <w:tab w:val="left" w:pos="360"/>
              </w:tabs>
              <w:snapToGrid w:val="0"/>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参选文件递交</w:t>
            </w:r>
          </w:p>
        </w:tc>
        <w:tc>
          <w:tcPr>
            <w:tcW w:w="5938" w:type="dxa"/>
            <w:shd w:val="clear" w:color="auto" w:fill="auto"/>
            <w:vAlign w:val="center"/>
          </w:tcPr>
          <w:p w14:paraId="04AE4E69">
            <w:pPr>
              <w:spacing w:line="360" w:lineRule="auto"/>
              <w:ind w:firstLine="560" w:firstLineChars="200"/>
              <w:rPr>
                <w:rFonts w:ascii="仿宋" w:hAnsi="仿宋" w:eastAsia="仿宋" w:cs="仿宋"/>
                <w:sz w:val="28"/>
                <w:szCs w:val="28"/>
                <w:highlight w:val="none"/>
              </w:rPr>
            </w:pPr>
            <w:r>
              <w:rPr>
                <w:rFonts w:hint="eastAsia" w:ascii="仿宋" w:hAnsi="仿宋" w:eastAsia="仿宋" w:cs="仿宋"/>
                <w:kern w:val="0"/>
                <w:sz w:val="28"/>
                <w:szCs w:val="28"/>
              </w:rPr>
              <w:t>参选文件截止时间：</w:t>
            </w:r>
            <w:r>
              <w:rPr>
                <w:rFonts w:hint="eastAsia" w:ascii="仿宋" w:hAnsi="仿宋" w:eastAsia="仿宋" w:cs="仿宋"/>
                <w:color w:val="FF0000"/>
                <w:sz w:val="28"/>
                <w:szCs w:val="28"/>
              </w:rPr>
              <w:t xml:space="preserve"> 202</w:t>
            </w:r>
            <w:r>
              <w:rPr>
                <w:rFonts w:hint="eastAsia" w:ascii="仿宋" w:hAnsi="仿宋" w:eastAsia="仿宋" w:cs="仿宋"/>
                <w:color w:val="FF0000"/>
                <w:sz w:val="28"/>
                <w:szCs w:val="28"/>
                <w:lang w:val="en-US" w:eastAsia="zh-CN"/>
              </w:rPr>
              <w:t>5</w:t>
            </w:r>
            <w:r>
              <w:rPr>
                <w:rFonts w:hint="eastAsia" w:ascii="仿宋" w:hAnsi="仿宋" w:eastAsia="仿宋" w:cs="仿宋"/>
                <w:color w:val="FF0000"/>
                <w:sz w:val="28"/>
                <w:szCs w:val="28"/>
              </w:rPr>
              <w:t>年 10  月</w:t>
            </w:r>
            <w:r>
              <w:rPr>
                <w:rFonts w:hint="eastAsia" w:ascii="仿宋" w:hAnsi="仿宋" w:eastAsia="仿宋" w:cs="仿宋"/>
                <w:color w:val="FF0000"/>
                <w:sz w:val="28"/>
                <w:szCs w:val="28"/>
                <w:lang w:val="en-US" w:eastAsia="zh-CN"/>
              </w:rPr>
              <w:t>29</w:t>
            </w:r>
            <w:r>
              <w:rPr>
                <w:rFonts w:hint="eastAsia" w:ascii="仿宋" w:hAnsi="仿宋" w:eastAsia="仿宋" w:cs="仿宋"/>
                <w:color w:val="FF0000"/>
                <w:sz w:val="28"/>
                <w:szCs w:val="28"/>
              </w:rPr>
              <w:t xml:space="preserve">  日9 时00分</w:t>
            </w:r>
            <w:r>
              <w:rPr>
                <w:rFonts w:hint="eastAsia" w:ascii="仿宋" w:hAnsi="仿宋" w:eastAsia="仿宋" w:cs="仿宋"/>
                <w:kern w:val="0"/>
                <w:sz w:val="28"/>
                <w:szCs w:val="28"/>
              </w:rPr>
              <w:t>（北京时间）递交</w:t>
            </w:r>
            <w:r>
              <w:rPr>
                <w:rFonts w:hint="eastAsia" w:ascii="仿宋" w:hAnsi="仿宋" w:eastAsia="仿宋" w:cs="仿宋"/>
                <w:sz w:val="28"/>
                <w:szCs w:val="28"/>
              </w:rPr>
              <w:t>参选文件地点：</w:t>
            </w:r>
            <w:r>
              <w:rPr>
                <w:rFonts w:hint="eastAsia" w:ascii="仿宋" w:hAnsi="仿宋" w:eastAsia="仿宋" w:cs="仿宋"/>
                <w:sz w:val="28"/>
                <w:szCs w:val="28"/>
                <w:lang w:val="en-US" w:eastAsia="zh-CN"/>
              </w:rPr>
              <w:t>安徽省旅游培训中心</w:t>
            </w:r>
            <w:r>
              <w:rPr>
                <w:rFonts w:hint="eastAsia" w:ascii="仿宋" w:hAnsi="仿宋" w:eastAsia="仿宋" w:cs="仿宋"/>
                <w:sz w:val="28"/>
                <w:szCs w:val="28"/>
                <w:highlight w:val="none"/>
              </w:rPr>
              <w:t>安徽省合肥市</w:t>
            </w:r>
            <w:r>
              <w:rPr>
                <w:rFonts w:hint="eastAsia" w:ascii="仿宋" w:hAnsi="仿宋" w:eastAsia="仿宋" w:cs="仿宋"/>
                <w:sz w:val="28"/>
                <w:szCs w:val="28"/>
                <w:highlight w:val="none"/>
                <w:lang w:eastAsia="zh-CN"/>
              </w:rPr>
              <w:t>包河区</w:t>
            </w:r>
            <w:r>
              <w:rPr>
                <w:rFonts w:hint="eastAsia" w:ascii="仿宋" w:hAnsi="仿宋" w:eastAsia="仿宋" w:cs="仿宋"/>
                <w:sz w:val="28"/>
                <w:szCs w:val="28"/>
                <w:highlight w:val="none"/>
                <w:lang w:val="en-US" w:eastAsia="zh-CN"/>
              </w:rPr>
              <w:t>徽州大道272号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402室</w:t>
            </w:r>
            <w:r>
              <w:rPr>
                <w:rFonts w:hint="eastAsia" w:ascii="仿宋" w:hAnsi="仿宋" w:eastAsia="仿宋" w:cs="仿宋"/>
                <w:sz w:val="28"/>
                <w:szCs w:val="28"/>
                <w:highlight w:val="none"/>
              </w:rPr>
              <w:t>；</w:t>
            </w:r>
          </w:p>
          <w:p w14:paraId="051E3468">
            <w:pPr>
              <w:widowControl/>
              <w:tabs>
                <w:tab w:val="left" w:pos="360"/>
              </w:tabs>
              <w:snapToGrid w:val="0"/>
              <w:spacing w:line="360" w:lineRule="auto"/>
              <w:jc w:val="left"/>
              <w:rPr>
                <w:rFonts w:ascii="仿宋" w:hAnsi="仿宋" w:eastAsia="仿宋" w:cs="仿宋"/>
                <w:sz w:val="28"/>
                <w:szCs w:val="28"/>
              </w:rPr>
            </w:pPr>
            <w:r>
              <w:rPr>
                <w:rFonts w:hint="eastAsia" w:ascii="仿宋" w:hAnsi="仿宋" w:eastAsia="仿宋" w:cs="仿宋"/>
                <w:sz w:val="28"/>
                <w:szCs w:val="28"/>
              </w:rPr>
              <w:t>参选人（法定代表人持法定代表人身份证明及本人身份证原件或委托代理人持法定代表人身份证明、授权委托书及本人身份证原件）应在比选截止时间前递交参选文件。逾期送达的或者未送达指定地点的参选文件，比选人不予受理。</w:t>
            </w:r>
          </w:p>
        </w:tc>
      </w:tr>
      <w:tr w14:paraId="2FCE4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1" w:type="dxa"/>
            <w:shd w:val="clear" w:color="auto" w:fill="auto"/>
            <w:vAlign w:val="center"/>
          </w:tcPr>
          <w:p w14:paraId="55C9CC65">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2</w:t>
            </w:r>
            <w:r>
              <w:rPr>
                <w:rFonts w:ascii="仿宋" w:hAnsi="仿宋" w:eastAsia="仿宋" w:cs="仿宋"/>
                <w:kern w:val="0"/>
                <w:sz w:val="28"/>
                <w:szCs w:val="28"/>
              </w:rPr>
              <w:t>0</w:t>
            </w:r>
          </w:p>
        </w:tc>
        <w:tc>
          <w:tcPr>
            <w:tcW w:w="2127" w:type="dxa"/>
            <w:shd w:val="clear" w:color="auto" w:fill="auto"/>
            <w:vAlign w:val="center"/>
          </w:tcPr>
          <w:p w14:paraId="07E57C61">
            <w:pPr>
              <w:spacing w:line="360" w:lineRule="auto"/>
              <w:jc w:val="center"/>
              <w:rPr>
                <w:rFonts w:ascii="仿宋" w:hAnsi="仿宋" w:eastAsia="仿宋" w:cs="仿宋"/>
                <w:sz w:val="28"/>
                <w:szCs w:val="28"/>
              </w:rPr>
            </w:pPr>
            <w:r>
              <w:rPr>
                <w:rFonts w:hint="eastAsia" w:ascii="仿宋" w:hAnsi="仿宋" w:eastAsia="仿宋" w:cs="仿宋"/>
                <w:sz w:val="28"/>
                <w:szCs w:val="28"/>
              </w:rPr>
              <w:t>是否进行评</w:t>
            </w:r>
          </w:p>
          <w:p w14:paraId="24F1C4C2">
            <w:pPr>
              <w:spacing w:line="360" w:lineRule="auto"/>
              <w:jc w:val="center"/>
              <w:rPr>
                <w:rFonts w:ascii="仿宋" w:hAnsi="仿宋" w:eastAsia="仿宋" w:cs="仿宋"/>
                <w:kern w:val="0"/>
                <w:sz w:val="28"/>
                <w:szCs w:val="28"/>
              </w:rPr>
            </w:pPr>
            <w:r>
              <w:rPr>
                <w:rFonts w:hint="eastAsia" w:ascii="仿宋" w:hAnsi="仿宋" w:eastAsia="仿宋" w:cs="仿宋"/>
                <w:sz w:val="28"/>
                <w:szCs w:val="28"/>
              </w:rPr>
              <w:t>审结果公示</w:t>
            </w:r>
          </w:p>
        </w:tc>
        <w:tc>
          <w:tcPr>
            <w:tcW w:w="5938" w:type="dxa"/>
            <w:shd w:val="clear" w:color="auto" w:fill="auto"/>
            <w:vAlign w:val="center"/>
          </w:tcPr>
          <w:p w14:paraId="1B343344">
            <w:pPr>
              <w:spacing w:line="360" w:lineRule="auto"/>
              <w:jc w:val="left"/>
              <w:rPr>
                <w:rFonts w:ascii="仿宋" w:hAnsi="仿宋" w:eastAsia="仿宋" w:cs="仿宋"/>
                <w:kern w:val="0"/>
                <w:sz w:val="28"/>
                <w:szCs w:val="28"/>
              </w:rPr>
            </w:pPr>
            <w:r>
              <w:rPr>
                <w:rFonts w:hint="eastAsia" w:ascii="仿宋" w:hAnsi="仿宋" w:eastAsia="仿宋" w:cs="仿宋"/>
                <w:sz w:val="28"/>
                <w:szCs w:val="28"/>
              </w:rPr>
              <w:t>是，评审结果公示将在安徽省旅游培训中心网站公示。</w:t>
            </w:r>
          </w:p>
        </w:tc>
      </w:tr>
      <w:tr w14:paraId="7EE35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01" w:type="dxa"/>
            <w:shd w:val="clear" w:color="auto" w:fill="auto"/>
            <w:vAlign w:val="center"/>
          </w:tcPr>
          <w:p w14:paraId="5E24116A">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2</w:t>
            </w:r>
            <w:r>
              <w:rPr>
                <w:rFonts w:ascii="仿宋" w:hAnsi="仿宋" w:eastAsia="仿宋" w:cs="仿宋"/>
                <w:kern w:val="0"/>
                <w:sz w:val="28"/>
                <w:szCs w:val="28"/>
              </w:rPr>
              <w:t>1</w:t>
            </w:r>
          </w:p>
        </w:tc>
        <w:tc>
          <w:tcPr>
            <w:tcW w:w="2127" w:type="dxa"/>
            <w:shd w:val="clear" w:color="auto" w:fill="auto"/>
            <w:vAlign w:val="center"/>
          </w:tcPr>
          <w:p w14:paraId="0043050F">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是否提交</w:t>
            </w:r>
          </w:p>
          <w:p w14:paraId="6028E74B">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履约担保</w:t>
            </w:r>
          </w:p>
        </w:tc>
        <w:tc>
          <w:tcPr>
            <w:tcW w:w="5938" w:type="dxa"/>
            <w:shd w:val="clear" w:color="auto" w:fill="auto"/>
            <w:vAlign w:val="center"/>
          </w:tcPr>
          <w:p w14:paraId="5D33B887">
            <w:pPr>
              <w:adjustRightInd w:val="0"/>
              <w:snapToGrid w:val="0"/>
              <w:spacing w:before="48" w:beforeLines="20" w:after="48" w:afterLines="20" w:line="360" w:lineRule="auto"/>
              <w:jc w:val="left"/>
              <w:rPr>
                <w:rFonts w:ascii="仿宋" w:hAnsi="仿宋" w:eastAsia="仿宋" w:cs="仿宋"/>
                <w:kern w:val="0"/>
                <w:sz w:val="28"/>
                <w:szCs w:val="28"/>
              </w:rPr>
            </w:pPr>
            <w:r>
              <w:rPr>
                <w:rFonts w:hint="eastAsia" w:ascii="仿宋" w:hAnsi="仿宋" w:eastAsia="仿宋" w:cs="仿宋"/>
                <w:sz w:val="28"/>
                <w:szCs w:val="28"/>
              </w:rPr>
              <w:t>否</w:t>
            </w:r>
          </w:p>
        </w:tc>
      </w:tr>
      <w:tr w14:paraId="6D837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01" w:type="dxa"/>
            <w:shd w:val="clear" w:color="auto" w:fill="auto"/>
            <w:vAlign w:val="center"/>
          </w:tcPr>
          <w:p w14:paraId="75485119">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2</w:t>
            </w:r>
            <w:r>
              <w:rPr>
                <w:rFonts w:ascii="仿宋" w:hAnsi="仿宋" w:eastAsia="仿宋" w:cs="仿宋"/>
                <w:kern w:val="0"/>
                <w:sz w:val="28"/>
                <w:szCs w:val="28"/>
              </w:rPr>
              <w:t>2</w:t>
            </w:r>
          </w:p>
        </w:tc>
        <w:tc>
          <w:tcPr>
            <w:tcW w:w="2127" w:type="dxa"/>
            <w:shd w:val="clear" w:color="auto" w:fill="auto"/>
            <w:vAlign w:val="center"/>
          </w:tcPr>
          <w:p w14:paraId="4293112B">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合同协</w:t>
            </w:r>
          </w:p>
          <w:p w14:paraId="06B8599D">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议书签订</w:t>
            </w:r>
          </w:p>
        </w:tc>
        <w:tc>
          <w:tcPr>
            <w:tcW w:w="5938" w:type="dxa"/>
            <w:shd w:val="clear" w:color="auto" w:fill="auto"/>
            <w:vAlign w:val="center"/>
          </w:tcPr>
          <w:p w14:paraId="597DA2A9">
            <w:pPr>
              <w:spacing w:line="360" w:lineRule="auto"/>
              <w:jc w:val="left"/>
              <w:rPr>
                <w:rFonts w:ascii="仿宋" w:hAnsi="仿宋" w:eastAsia="仿宋" w:cs="仿宋"/>
                <w:kern w:val="0"/>
                <w:sz w:val="28"/>
                <w:szCs w:val="28"/>
              </w:rPr>
            </w:pPr>
            <w:r>
              <w:rPr>
                <w:rFonts w:hint="eastAsia" w:ascii="仿宋" w:hAnsi="仿宋" w:eastAsia="仿宋" w:cs="仿宋"/>
                <w:kern w:val="0"/>
                <w:sz w:val="28"/>
                <w:szCs w:val="28"/>
              </w:rPr>
              <w:t>中选人于公示期结束后</w:t>
            </w:r>
            <w:r>
              <w:rPr>
                <w:rFonts w:ascii="仿宋" w:hAnsi="仿宋" w:eastAsia="仿宋" w:cs="仿宋"/>
                <w:b/>
                <w:sz w:val="28"/>
                <w:szCs w:val="28"/>
                <w:u w:val="single"/>
              </w:rPr>
              <w:t xml:space="preserve"> </w:t>
            </w:r>
            <w:r>
              <w:rPr>
                <w:rFonts w:hint="eastAsia" w:ascii="仿宋" w:hAnsi="仿宋" w:eastAsia="仿宋" w:cs="仿宋"/>
                <w:b/>
                <w:sz w:val="28"/>
                <w:szCs w:val="28"/>
                <w:u w:val="single"/>
                <w:lang w:val="en-US" w:eastAsia="zh-CN"/>
              </w:rPr>
              <w:t>3</w:t>
            </w:r>
            <w:r>
              <w:rPr>
                <w:rFonts w:ascii="仿宋" w:hAnsi="仿宋" w:eastAsia="仿宋" w:cs="仿宋"/>
                <w:b/>
                <w:sz w:val="28"/>
                <w:szCs w:val="28"/>
                <w:u w:val="single"/>
              </w:rPr>
              <w:t xml:space="preserve"> </w:t>
            </w:r>
            <w:r>
              <w:rPr>
                <w:rFonts w:hint="eastAsia" w:ascii="仿宋" w:hAnsi="仿宋" w:eastAsia="仿宋" w:cs="仿宋"/>
                <w:b/>
                <w:kern w:val="0"/>
                <w:sz w:val="28"/>
                <w:szCs w:val="28"/>
              </w:rPr>
              <w:t>个工作日</w:t>
            </w:r>
            <w:r>
              <w:rPr>
                <w:rFonts w:hint="eastAsia" w:ascii="仿宋" w:hAnsi="仿宋" w:eastAsia="仿宋" w:cs="仿宋"/>
                <w:sz w:val="28"/>
                <w:szCs w:val="28"/>
              </w:rPr>
              <w:t>内按照比选文件与安徽省旅游培训中心订立书面合同。</w:t>
            </w:r>
          </w:p>
        </w:tc>
      </w:tr>
      <w:tr w14:paraId="63DE8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1101" w:type="dxa"/>
            <w:shd w:val="clear" w:color="auto" w:fill="auto"/>
            <w:vAlign w:val="center"/>
          </w:tcPr>
          <w:p w14:paraId="715A65A8">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2</w:t>
            </w:r>
            <w:r>
              <w:rPr>
                <w:rFonts w:ascii="仿宋" w:hAnsi="仿宋" w:eastAsia="仿宋" w:cs="仿宋"/>
                <w:kern w:val="0"/>
                <w:sz w:val="28"/>
                <w:szCs w:val="28"/>
              </w:rPr>
              <w:t>3</w:t>
            </w:r>
          </w:p>
        </w:tc>
        <w:tc>
          <w:tcPr>
            <w:tcW w:w="2127" w:type="dxa"/>
            <w:shd w:val="clear" w:color="auto" w:fill="auto"/>
            <w:vAlign w:val="center"/>
          </w:tcPr>
          <w:p w14:paraId="423E6F65">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比选控</w:t>
            </w:r>
          </w:p>
          <w:p w14:paraId="4B2A72EE">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制价</w:t>
            </w:r>
            <w:r>
              <w:rPr>
                <w:rFonts w:hint="eastAsia" w:ascii="仿宋" w:hAnsi="仿宋" w:eastAsia="仿宋" w:cs="仿宋"/>
                <w:sz w:val="28"/>
                <w:szCs w:val="28"/>
              </w:rPr>
              <w:t>上限</w:t>
            </w:r>
          </w:p>
        </w:tc>
        <w:tc>
          <w:tcPr>
            <w:tcW w:w="5938" w:type="dxa"/>
            <w:shd w:val="clear" w:color="auto" w:fill="auto"/>
            <w:vAlign w:val="center"/>
          </w:tcPr>
          <w:p w14:paraId="70133D87">
            <w:pPr>
              <w:spacing w:line="360" w:lineRule="auto"/>
              <w:jc w:val="left"/>
              <w:rPr>
                <w:rFonts w:hint="eastAsia" w:ascii="仿宋" w:hAnsi="仿宋" w:eastAsia="仿宋" w:cs="仿宋"/>
                <w:b/>
                <w:bCs/>
                <w:kern w:val="0"/>
                <w:sz w:val="28"/>
                <w:szCs w:val="28"/>
              </w:rPr>
            </w:pPr>
          </w:p>
          <w:p w14:paraId="30C0BC47">
            <w:pPr>
              <w:spacing w:line="360" w:lineRule="auto"/>
              <w:jc w:val="left"/>
              <w:rPr>
                <w:rFonts w:ascii="仿宋" w:hAnsi="仿宋" w:eastAsia="仿宋" w:cs="仿宋"/>
                <w:b/>
                <w:bCs/>
                <w:color w:val="FF0000"/>
                <w:sz w:val="28"/>
                <w:szCs w:val="28"/>
                <w:highlight w:val="none"/>
              </w:rPr>
            </w:pPr>
            <w:r>
              <w:rPr>
                <w:rFonts w:hint="eastAsia" w:ascii="仿宋" w:hAnsi="仿宋" w:eastAsia="仿宋" w:cs="仿宋"/>
                <w:b/>
                <w:bCs/>
                <w:color w:val="FF0000"/>
                <w:kern w:val="0"/>
                <w:sz w:val="28"/>
                <w:szCs w:val="28"/>
                <w:highlight w:val="none"/>
              </w:rPr>
              <w:t>比选控制价上限</w:t>
            </w:r>
            <w:r>
              <w:rPr>
                <w:rFonts w:hint="eastAsia" w:ascii="仿宋" w:hAnsi="仿宋" w:eastAsia="仿宋" w:cs="仿宋"/>
                <w:b/>
                <w:bCs/>
                <w:color w:val="FF0000"/>
                <w:sz w:val="28"/>
                <w:szCs w:val="28"/>
                <w:highlight w:val="none"/>
              </w:rPr>
              <w:t>：</w:t>
            </w:r>
            <w:r>
              <w:rPr>
                <w:rFonts w:hint="eastAsia" w:ascii="仿宋" w:hAnsi="仿宋" w:eastAsia="仿宋" w:cs="仿宋"/>
                <w:b/>
                <w:bCs/>
                <w:color w:val="FF0000"/>
                <w:sz w:val="28"/>
                <w:szCs w:val="28"/>
                <w:highlight w:val="none"/>
                <w:lang w:val="en-US" w:eastAsia="zh-CN"/>
              </w:rPr>
              <w:t>1000元/人（含1000元）</w:t>
            </w:r>
            <w:r>
              <w:rPr>
                <w:rFonts w:hint="eastAsia" w:ascii="仿宋" w:hAnsi="仿宋" w:eastAsia="仿宋" w:cs="仿宋"/>
                <w:b/>
                <w:bCs/>
                <w:color w:val="FF0000"/>
                <w:sz w:val="28"/>
                <w:szCs w:val="28"/>
                <w:highlight w:val="none"/>
              </w:rPr>
              <w:t>。</w:t>
            </w:r>
          </w:p>
          <w:p w14:paraId="73A30201">
            <w:pPr>
              <w:spacing w:line="360" w:lineRule="auto"/>
              <w:jc w:val="left"/>
              <w:rPr>
                <w:rFonts w:ascii="仿宋" w:hAnsi="仿宋" w:eastAsia="仿宋" w:cs="仿宋"/>
                <w:sz w:val="28"/>
                <w:szCs w:val="28"/>
              </w:rPr>
            </w:pPr>
          </w:p>
        </w:tc>
      </w:tr>
      <w:tr w14:paraId="4DA51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1" w:type="dxa"/>
            <w:shd w:val="clear" w:color="auto" w:fill="auto"/>
            <w:vAlign w:val="center"/>
          </w:tcPr>
          <w:p w14:paraId="5C37264B">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2</w:t>
            </w:r>
            <w:r>
              <w:rPr>
                <w:rFonts w:ascii="仿宋" w:hAnsi="仿宋" w:eastAsia="仿宋" w:cs="仿宋"/>
                <w:kern w:val="0"/>
                <w:sz w:val="28"/>
                <w:szCs w:val="28"/>
              </w:rPr>
              <w:t>4</w:t>
            </w:r>
          </w:p>
        </w:tc>
        <w:tc>
          <w:tcPr>
            <w:tcW w:w="2127" w:type="dxa"/>
            <w:shd w:val="clear" w:color="auto" w:fill="auto"/>
            <w:vAlign w:val="center"/>
          </w:tcPr>
          <w:p w14:paraId="4DF68F80">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比选人需补</w:t>
            </w:r>
          </w:p>
          <w:p w14:paraId="299DEB73">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充的其他内容</w:t>
            </w:r>
          </w:p>
        </w:tc>
        <w:tc>
          <w:tcPr>
            <w:tcW w:w="5938" w:type="dxa"/>
            <w:shd w:val="clear" w:color="auto" w:fill="auto"/>
            <w:vAlign w:val="center"/>
          </w:tcPr>
          <w:p w14:paraId="2EB078A0">
            <w:pPr>
              <w:numPr>
                <w:ilvl w:val="0"/>
                <w:numId w:val="5"/>
              </w:numPr>
              <w:spacing w:line="360" w:lineRule="auto"/>
              <w:rPr>
                <w:rFonts w:ascii="仿宋" w:hAnsi="仿宋" w:eastAsia="仿宋" w:cs="仿宋"/>
                <w:kern w:val="0"/>
                <w:sz w:val="28"/>
                <w:szCs w:val="28"/>
              </w:rPr>
            </w:pPr>
            <w:r>
              <w:rPr>
                <w:rFonts w:hint="eastAsia" w:ascii="仿宋" w:hAnsi="仿宋" w:eastAsia="仿宋" w:cs="仿宋"/>
                <w:kern w:val="0"/>
                <w:sz w:val="28"/>
                <w:szCs w:val="28"/>
              </w:rPr>
              <w:t>中选人未按照比选文件规定与</w:t>
            </w:r>
            <w:r>
              <w:rPr>
                <w:rFonts w:hint="eastAsia" w:ascii="仿宋" w:hAnsi="仿宋" w:eastAsia="仿宋" w:cs="仿宋"/>
                <w:sz w:val="28"/>
                <w:szCs w:val="28"/>
              </w:rPr>
              <w:t>安徽省旅游培训中心</w:t>
            </w:r>
            <w:r>
              <w:rPr>
                <w:rFonts w:hint="eastAsia" w:ascii="仿宋" w:hAnsi="仿宋" w:eastAsia="仿宋" w:cs="仿宋"/>
                <w:kern w:val="0"/>
                <w:sz w:val="28"/>
                <w:szCs w:val="28"/>
              </w:rPr>
              <w:t>签约的，如中选人中选后要求提高报价、降低要求、增设合同权利、免除合同义务等改变合同实质性条款的，比选人有权取消其中选资格另选其他参选人或重新比选，因此造成的损失，由被取消资格的中选人承担（如二次比选费用、人员工资、第三方索赔、律师费、诉讼费、车旅费等）。</w:t>
            </w:r>
          </w:p>
        </w:tc>
      </w:tr>
    </w:tbl>
    <w:p w14:paraId="3D5782A4">
      <w:pPr>
        <w:spacing w:line="360" w:lineRule="auto"/>
        <w:rPr>
          <w:rFonts w:ascii="黑体" w:hAnsi="黑体" w:eastAsia="黑体"/>
          <w:sz w:val="32"/>
          <w:szCs w:val="32"/>
        </w:rPr>
      </w:pPr>
      <w:r>
        <w:rPr>
          <w:rFonts w:hint="eastAsia" w:ascii="仿宋" w:hAnsi="仿宋" w:eastAsia="仿宋" w:cs="仿宋"/>
          <w:sz w:val="28"/>
          <w:szCs w:val="28"/>
        </w:rPr>
        <w:br w:type="page"/>
      </w:r>
    </w:p>
    <w:p w14:paraId="79DB2B82">
      <w:pPr>
        <w:spacing w:line="360" w:lineRule="auto"/>
        <w:jc w:val="center"/>
        <w:outlineLvl w:val="0"/>
        <w:rPr>
          <w:rFonts w:ascii="黑体" w:hAnsi="黑体" w:eastAsia="黑体"/>
          <w:b/>
          <w:sz w:val="32"/>
          <w:szCs w:val="32"/>
        </w:rPr>
      </w:pPr>
      <w:r>
        <w:rPr>
          <w:rFonts w:hint="eastAsia" w:ascii="黑体" w:hAnsi="黑体" w:eastAsia="黑体"/>
          <w:b/>
          <w:sz w:val="32"/>
          <w:szCs w:val="32"/>
        </w:rPr>
        <w:t xml:space="preserve">第三章 </w:t>
      </w:r>
      <w:r>
        <w:rPr>
          <w:rFonts w:ascii="黑体" w:hAnsi="黑体" w:eastAsia="黑体"/>
          <w:b/>
          <w:sz w:val="32"/>
          <w:szCs w:val="32"/>
        </w:rPr>
        <w:t xml:space="preserve"> 评</w:t>
      </w:r>
      <w:r>
        <w:rPr>
          <w:rFonts w:hint="eastAsia" w:ascii="黑体" w:hAnsi="黑体" w:eastAsia="黑体"/>
          <w:b/>
          <w:sz w:val="32"/>
          <w:szCs w:val="32"/>
        </w:rPr>
        <w:t>审</w:t>
      </w:r>
      <w:r>
        <w:rPr>
          <w:rFonts w:ascii="黑体" w:hAnsi="黑体" w:eastAsia="黑体"/>
          <w:b/>
          <w:sz w:val="32"/>
          <w:szCs w:val="32"/>
        </w:rPr>
        <w:t>办法</w:t>
      </w:r>
    </w:p>
    <w:p w14:paraId="78E1E6B0">
      <w:pPr>
        <w:numPr>
          <w:ilvl w:val="0"/>
          <w:numId w:val="6"/>
        </w:numPr>
        <w:spacing w:line="360" w:lineRule="auto"/>
        <w:ind w:firstLine="562" w:firstLineChars="200"/>
        <w:rPr>
          <w:rFonts w:ascii="仿宋" w:hAnsi="仿宋" w:eastAsia="仿宋" w:cs="仿宋"/>
          <w:b/>
          <w:kern w:val="0"/>
          <w:sz w:val="28"/>
          <w:szCs w:val="28"/>
        </w:rPr>
      </w:pPr>
      <w:r>
        <w:rPr>
          <w:rFonts w:hint="eastAsia" w:ascii="仿宋" w:hAnsi="仿宋" w:eastAsia="仿宋" w:cs="仿宋"/>
          <w:b/>
          <w:kern w:val="0"/>
          <w:sz w:val="28"/>
          <w:szCs w:val="28"/>
        </w:rPr>
        <w:t>评审办法</w:t>
      </w:r>
    </w:p>
    <w:p w14:paraId="031FB751">
      <w:pPr>
        <w:spacing w:line="360" w:lineRule="auto"/>
        <w:ind w:firstLine="420" w:firstLineChars="150"/>
        <w:rPr>
          <w:rFonts w:ascii="仿宋" w:hAnsi="仿宋" w:eastAsia="仿宋" w:cs="仿宋"/>
          <w:sz w:val="28"/>
          <w:szCs w:val="28"/>
        </w:rPr>
      </w:pPr>
      <w:r>
        <w:rPr>
          <w:rFonts w:hint="eastAsia" w:ascii="仿宋" w:hAnsi="仿宋" w:eastAsia="仿宋" w:cs="仿宋"/>
          <w:kern w:val="0"/>
          <w:sz w:val="28"/>
          <w:szCs w:val="28"/>
        </w:rPr>
        <w:t>1.1本次评审采用综合评价法。</w:t>
      </w:r>
      <w:r>
        <w:rPr>
          <w:rFonts w:hint="eastAsia" w:ascii="仿宋" w:hAnsi="仿宋" w:eastAsia="仿宋" w:cs="仿宋"/>
          <w:bCs/>
          <w:kern w:val="0"/>
          <w:sz w:val="28"/>
          <w:szCs w:val="28"/>
        </w:rPr>
        <w:t>评审小组</w:t>
      </w:r>
      <w:r>
        <w:rPr>
          <w:rFonts w:hint="eastAsia" w:ascii="仿宋" w:hAnsi="仿宋" w:eastAsia="仿宋" w:cs="仿宋"/>
          <w:kern w:val="0"/>
          <w:sz w:val="28"/>
          <w:szCs w:val="28"/>
        </w:rPr>
        <w:t>对</w:t>
      </w:r>
      <w:r>
        <w:rPr>
          <w:rFonts w:hint="eastAsia" w:ascii="仿宋" w:hAnsi="仿宋" w:eastAsia="仿宋" w:cs="仿宋"/>
          <w:sz w:val="28"/>
          <w:szCs w:val="28"/>
        </w:rPr>
        <w:t>满足2.1款规定要求的参选文件，按照得分由高到低的顺序推荐中选候选人。</w:t>
      </w:r>
    </w:p>
    <w:p w14:paraId="6E51129E">
      <w:pPr>
        <w:numPr>
          <w:ilvl w:val="0"/>
          <w:numId w:val="6"/>
        </w:numPr>
        <w:spacing w:line="360" w:lineRule="auto"/>
        <w:ind w:firstLine="562" w:firstLineChars="200"/>
        <w:rPr>
          <w:rFonts w:ascii="仿宋" w:hAnsi="仿宋" w:eastAsia="仿宋" w:cs="仿宋"/>
          <w:b/>
          <w:kern w:val="0"/>
          <w:sz w:val="28"/>
          <w:szCs w:val="28"/>
        </w:rPr>
      </w:pPr>
      <w:r>
        <w:rPr>
          <w:rFonts w:hint="eastAsia" w:ascii="仿宋" w:hAnsi="仿宋" w:eastAsia="仿宋" w:cs="仿宋"/>
          <w:b/>
          <w:kern w:val="0"/>
          <w:sz w:val="28"/>
          <w:szCs w:val="28"/>
        </w:rPr>
        <w:t>评审程序</w:t>
      </w:r>
    </w:p>
    <w:p w14:paraId="5B9AC1C1">
      <w:pPr>
        <w:numPr>
          <w:ilvl w:val="255"/>
          <w:numId w:val="0"/>
        </w:numPr>
        <w:spacing w:line="360" w:lineRule="auto"/>
        <w:ind w:firstLine="562" w:firstLineChars="200"/>
        <w:rPr>
          <w:rFonts w:ascii="仿宋" w:hAnsi="仿宋" w:eastAsia="仿宋" w:cs="仿宋"/>
          <w:b/>
          <w:kern w:val="0"/>
          <w:sz w:val="28"/>
          <w:szCs w:val="28"/>
        </w:rPr>
      </w:pPr>
      <w:r>
        <w:rPr>
          <w:rFonts w:hint="eastAsia" w:ascii="仿宋" w:hAnsi="仿宋" w:eastAsia="仿宋" w:cs="仿宋"/>
          <w:b/>
          <w:kern w:val="0"/>
          <w:sz w:val="28"/>
          <w:szCs w:val="28"/>
        </w:rPr>
        <w:t>2.1参选文件技术商务评审：</w:t>
      </w:r>
    </w:p>
    <w:p w14:paraId="749B7911">
      <w:pPr>
        <w:pStyle w:val="20"/>
        <w:spacing w:line="360" w:lineRule="auto"/>
        <w:ind w:right="315" w:rightChars="150" w:firstLine="0" w:firstLineChars="0"/>
        <w:rPr>
          <w:rFonts w:ascii="仿宋" w:hAnsi="仿宋" w:eastAsia="仿宋" w:cs="仿宋"/>
          <w:color w:val="000000"/>
          <w:kern w:val="0"/>
          <w:sz w:val="28"/>
          <w:szCs w:val="28"/>
        </w:rPr>
      </w:pPr>
      <w:r>
        <w:rPr>
          <w:rFonts w:hint="eastAsia" w:ascii="仿宋" w:hAnsi="仿宋" w:eastAsia="仿宋" w:cs="仿宋"/>
          <w:color w:val="000000"/>
          <w:kern w:val="0"/>
          <w:sz w:val="28"/>
          <w:szCs w:val="28"/>
        </w:rPr>
        <w:t>评审标准：</w:t>
      </w:r>
    </w:p>
    <w:p w14:paraId="565865B2">
      <w:pPr>
        <w:pStyle w:val="20"/>
        <w:spacing w:line="360" w:lineRule="auto"/>
        <w:ind w:right="315" w:rightChars="150" w:firstLine="0" w:firstLineChars="0"/>
        <w:rPr>
          <w:rFonts w:ascii="仿宋" w:hAnsi="仿宋" w:eastAsia="仿宋" w:cs="仿宋"/>
          <w:b/>
          <w:color w:val="000000"/>
          <w:sz w:val="28"/>
          <w:szCs w:val="28"/>
        </w:rPr>
      </w:pPr>
      <w:r>
        <w:rPr>
          <w:rFonts w:hint="eastAsia" w:ascii="仿宋" w:hAnsi="仿宋" w:eastAsia="仿宋" w:cs="仿宋"/>
          <w:b/>
          <w:color w:val="000000"/>
          <w:sz w:val="28"/>
          <w:szCs w:val="28"/>
        </w:rPr>
        <w:t>符合性检查（初审）</w:t>
      </w:r>
    </w:p>
    <w:tbl>
      <w:tblPr>
        <w:tblStyle w:val="8"/>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
        <w:gridCol w:w="1155"/>
        <w:gridCol w:w="3646"/>
        <w:gridCol w:w="4536"/>
      </w:tblGrid>
      <w:tr w14:paraId="2426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8" w:type="dxa"/>
            <w:vAlign w:val="center"/>
          </w:tcPr>
          <w:p w14:paraId="614263E5">
            <w:pPr>
              <w:spacing w:line="360" w:lineRule="auto"/>
              <w:rPr>
                <w:rFonts w:ascii="仿宋" w:hAnsi="仿宋" w:eastAsia="仿宋" w:cs="仿宋"/>
                <w:b/>
                <w:bCs/>
                <w:color w:val="000000"/>
                <w:sz w:val="28"/>
                <w:szCs w:val="28"/>
              </w:rPr>
            </w:pPr>
            <w:r>
              <w:rPr>
                <w:rFonts w:hint="eastAsia" w:ascii="仿宋" w:hAnsi="仿宋" w:eastAsia="仿宋" w:cs="仿宋"/>
                <w:b/>
                <w:bCs/>
                <w:color w:val="000000"/>
                <w:sz w:val="28"/>
                <w:szCs w:val="28"/>
              </w:rPr>
              <w:t>序号</w:t>
            </w:r>
          </w:p>
        </w:tc>
        <w:tc>
          <w:tcPr>
            <w:tcW w:w="4801" w:type="dxa"/>
            <w:gridSpan w:val="2"/>
            <w:vAlign w:val="center"/>
          </w:tcPr>
          <w:p w14:paraId="63EC4846">
            <w:pPr>
              <w:spacing w:line="360" w:lineRule="auto"/>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审查因素</w:t>
            </w:r>
          </w:p>
        </w:tc>
        <w:tc>
          <w:tcPr>
            <w:tcW w:w="4536" w:type="dxa"/>
            <w:vAlign w:val="center"/>
          </w:tcPr>
          <w:p w14:paraId="2204F27D">
            <w:pPr>
              <w:spacing w:line="360" w:lineRule="auto"/>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审查内容</w:t>
            </w:r>
          </w:p>
        </w:tc>
      </w:tr>
      <w:tr w14:paraId="01F39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98" w:type="dxa"/>
            <w:vAlign w:val="center"/>
          </w:tcPr>
          <w:p w14:paraId="79EA141F">
            <w:pPr>
              <w:spacing w:line="360" w:lineRule="auto"/>
              <w:jc w:val="center"/>
              <w:rPr>
                <w:rFonts w:ascii="仿宋" w:hAnsi="仿宋" w:eastAsia="仿宋" w:cs="仿宋"/>
                <w:color w:val="000000"/>
                <w:sz w:val="28"/>
                <w:szCs w:val="28"/>
              </w:rPr>
            </w:pPr>
            <w:r>
              <w:rPr>
                <w:rFonts w:ascii="仿宋" w:hAnsi="仿宋" w:eastAsia="仿宋" w:cs="仿宋"/>
                <w:color w:val="000000"/>
                <w:sz w:val="28"/>
                <w:szCs w:val="28"/>
              </w:rPr>
              <w:t>1</w:t>
            </w:r>
          </w:p>
        </w:tc>
        <w:tc>
          <w:tcPr>
            <w:tcW w:w="1155" w:type="dxa"/>
            <w:vAlign w:val="center"/>
          </w:tcPr>
          <w:p w14:paraId="74B93123">
            <w:pPr>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参选人应符合的资质条件</w:t>
            </w:r>
          </w:p>
        </w:tc>
        <w:tc>
          <w:tcPr>
            <w:tcW w:w="3646" w:type="dxa"/>
            <w:vAlign w:val="center"/>
          </w:tcPr>
          <w:p w14:paraId="097D965F">
            <w:pPr>
              <w:spacing w:line="360" w:lineRule="auto"/>
              <w:rPr>
                <w:rFonts w:ascii="仿宋" w:hAnsi="仿宋" w:eastAsia="仿宋" w:cs="仿宋"/>
                <w:color w:val="FF0000"/>
                <w:sz w:val="28"/>
                <w:szCs w:val="28"/>
              </w:rPr>
            </w:pPr>
            <w:r>
              <w:rPr>
                <w:rFonts w:hint="eastAsia" w:ascii="仿宋" w:hAnsi="仿宋" w:eastAsia="仿宋" w:cs="仿宋"/>
                <w:color w:val="000000"/>
                <w:sz w:val="28"/>
                <w:szCs w:val="28"/>
              </w:rPr>
              <w:t>符合比选公告要求</w:t>
            </w:r>
          </w:p>
        </w:tc>
        <w:tc>
          <w:tcPr>
            <w:tcW w:w="4536" w:type="dxa"/>
            <w:vAlign w:val="center"/>
          </w:tcPr>
          <w:p w14:paraId="14CC0D82">
            <w:pPr>
              <w:pStyle w:val="20"/>
              <w:tabs>
                <w:tab w:val="left" w:pos="360"/>
              </w:tabs>
              <w:suppressAutoHyphens/>
              <w:spacing w:before="166" w:after="166" w:line="360" w:lineRule="auto"/>
              <w:ind w:firstLine="560"/>
              <w:rPr>
                <w:rFonts w:ascii="仿宋" w:hAnsi="仿宋" w:eastAsia="仿宋" w:cs="仿宋"/>
                <w:color w:val="FF0000"/>
                <w:sz w:val="28"/>
                <w:szCs w:val="28"/>
              </w:rPr>
            </w:pPr>
            <w:r>
              <w:rPr>
                <w:rFonts w:hint="eastAsia" w:ascii="仿宋" w:hAnsi="仿宋" w:eastAsia="仿宋" w:cs="仿宋"/>
                <w:color w:val="000000"/>
                <w:sz w:val="28"/>
                <w:szCs w:val="28"/>
              </w:rPr>
              <w:t>提供资质证书复印件或影印件</w:t>
            </w:r>
          </w:p>
        </w:tc>
      </w:tr>
      <w:tr w14:paraId="24216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398" w:type="dxa"/>
            <w:vAlign w:val="center"/>
          </w:tcPr>
          <w:p w14:paraId="53F1C40D">
            <w:pPr>
              <w:spacing w:line="360" w:lineRule="auto"/>
              <w:jc w:val="center"/>
              <w:rPr>
                <w:rFonts w:ascii="仿宋" w:hAnsi="仿宋" w:eastAsia="仿宋" w:cs="仿宋"/>
                <w:color w:val="000000"/>
                <w:sz w:val="28"/>
                <w:szCs w:val="28"/>
              </w:rPr>
            </w:pPr>
            <w:r>
              <w:rPr>
                <w:rFonts w:ascii="仿宋" w:hAnsi="仿宋" w:eastAsia="仿宋" w:cs="仿宋"/>
                <w:color w:val="000000"/>
                <w:sz w:val="28"/>
                <w:szCs w:val="28"/>
              </w:rPr>
              <w:t>2</w:t>
            </w:r>
          </w:p>
        </w:tc>
        <w:tc>
          <w:tcPr>
            <w:tcW w:w="1155" w:type="dxa"/>
            <w:vAlign w:val="center"/>
          </w:tcPr>
          <w:p w14:paraId="5A3F1DBD">
            <w:pPr>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报价要求</w:t>
            </w:r>
          </w:p>
        </w:tc>
        <w:tc>
          <w:tcPr>
            <w:tcW w:w="3646" w:type="dxa"/>
            <w:tcBorders>
              <w:top w:val="single" w:color="auto" w:sz="4" w:space="0"/>
              <w:bottom w:val="single" w:color="auto" w:sz="4" w:space="0"/>
            </w:tcBorders>
            <w:vAlign w:val="center"/>
          </w:tcPr>
          <w:p w14:paraId="102A58E4">
            <w:pPr>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参选报价（含参选报价表、参选一览表）</w:t>
            </w:r>
          </w:p>
        </w:tc>
        <w:tc>
          <w:tcPr>
            <w:tcW w:w="4536" w:type="dxa"/>
            <w:vAlign w:val="center"/>
          </w:tcPr>
          <w:p w14:paraId="2D1B0BB9">
            <w:pPr>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只能有一个有效报价（合理报价，参选人最终报价参选总报价或者某些分项报价明显不合理或者低于成本，有可能不能诚信履约的且不能按评审小组要求在规定的期限内提供书面文件予以解释说明，并提交相关证明材料的，将视为低于成本价参选，不能通过符合性检查），不得提交选择性报价。</w:t>
            </w:r>
          </w:p>
        </w:tc>
      </w:tr>
      <w:tr w14:paraId="0559A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398" w:type="dxa"/>
            <w:vMerge w:val="restart"/>
            <w:vAlign w:val="center"/>
          </w:tcPr>
          <w:p w14:paraId="7B647746">
            <w:pPr>
              <w:spacing w:line="360" w:lineRule="auto"/>
              <w:jc w:val="center"/>
              <w:rPr>
                <w:rFonts w:ascii="仿宋" w:hAnsi="仿宋" w:eastAsia="仿宋" w:cs="仿宋"/>
                <w:color w:val="000000"/>
                <w:sz w:val="28"/>
                <w:szCs w:val="28"/>
              </w:rPr>
            </w:pPr>
            <w:r>
              <w:rPr>
                <w:rFonts w:ascii="仿宋" w:hAnsi="仿宋" w:eastAsia="仿宋" w:cs="仿宋"/>
                <w:color w:val="000000"/>
                <w:sz w:val="28"/>
                <w:szCs w:val="28"/>
              </w:rPr>
              <w:t>3</w:t>
            </w:r>
          </w:p>
        </w:tc>
        <w:tc>
          <w:tcPr>
            <w:tcW w:w="1155" w:type="dxa"/>
            <w:vMerge w:val="restart"/>
            <w:vAlign w:val="center"/>
          </w:tcPr>
          <w:p w14:paraId="340487D6">
            <w:pPr>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参选文件的完整 性</w:t>
            </w:r>
          </w:p>
        </w:tc>
        <w:tc>
          <w:tcPr>
            <w:tcW w:w="3646" w:type="dxa"/>
            <w:vAlign w:val="center"/>
          </w:tcPr>
          <w:p w14:paraId="189B6D60">
            <w:pPr>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参选文件份数</w:t>
            </w:r>
          </w:p>
        </w:tc>
        <w:tc>
          <w:tcPr>
            <w:tcW w:w="4536" w:type="dxa"/>
            <w:vAlign w:val="center"/>
          </w:tcPr>
          <w:p w14:paraId="280D358B">
            <w:pPr>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参选文件正本、副本数量符合比选文件要求。</w:t>
            </w:r>
          </w:p>
        </w:tc>
      </w:tr>
      <w:tr w14:paraId="3C8E3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398" w:type="dxa"/>
            <w:vMerge w:val="continue"/>
            <w:vAlign w:val="center"/>
          </w:tcPr>
          <w:p w14:paraId="121AFAC8">
            <w:pPr>
              <w:spacing w:line="360" w:lineRule="auto"/>
              <w:rPr>
                <w:rFonts w:ascii="仿宋" w:hAnsi="仿宋" w:eastAsia="仿宋" w:cs="仿宋"/>
                <w:color w:val="000000"/>
                <w:sz w:val="28"/>
                <w:szCs w:val="28"/>
              </w:rPr>
            </w:pPr>
          </w:p>
        </w:tc>
        <w:tc>
          <w:tcPr>
            <w:tcW w:w="1155" w:type="dxa"/>
            <w:vMerge w:val="continue"/>
            <w:vAlign w:val="center"/>
          </w:tcPr>
          <w:p w14:paraId="6844D6E9">
            <w:pPr>
              <w:spacing w:line="360" w:lineRule="auto"/>
              <w:rPr>
                <w:rFonts w:ascii="仿宋" w:hAnsi="仿宋" w:eastAsia="仿宋" w:cs="仿宋"/>
                <w:color w:val="000000"/>
                <w:sz w:val="28"/>
                <w:szCs w:val="28"/>
              </w:rPr>
            </w:pPr>
          </w:p>
        </w:tc>
        <w:tc>
          <w:tcPr>
            <w:tcW w:w="3646" w:type="dxa"/>
            <w:vAlign w:val="center"/>
          </w:tcPr>
          <w:p w14:paraId="2936D7B9">
            <w:pPr>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参选文件形式内容</w:t>
            </w:r>
          </w:p>
        </w:tc>
        <w:tc>
          <w:tcPr>
            <w:tcW w:w="4536" w:type="dxa"/>
            <w:vAlign w:val="center"/>
          </w:tcPr>
          <w:p w14:paraId="05DEC23B">
            <w:pPr>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参选文件内容清晰、齐全无遗漏。</w:t>
            </w:r>
          </w:p>
        </w:tc>
      </w:tr>
      <w:tr w14:paraId="61CB7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98" w:type="dxa"/>
            <w:vMerge w:val="restart"/>
            <w:vAlign w:val="center"/>
          </w:tcPr>
          <w:p w14:paraId="242F45CB">
            <w:pPr>
              <w:spacing w:line="360" w:lineRule="auto"/>
              <w:jc w:val="center"/>
              <w:rPr>
                <w:rFonts w:ascii="仿宋" w:hAnsi="仿宋" w:eastAsia="仿宋" w:cs="仿宋"/>
                <w:color w:val="000000"/>
                <w:sz w:val="28"/>
                <w:szCs w:val="28"/>
              </w:rPr>
            </w:pPr>
            <w:r>
              <w:rPr>
                <w:rFonts w:ascii="仿宋" w:hAnsi="仿宋" w:eastAsia="仿宋" w:cs="仿宋"/>
                <w:color w:val="000000"/>
                <w:sz w:val="28"/>
                <w:szCs w:val="28"/>
              </w:rPr>
              <w:t>4</w:t>
            </w:r>
          </w:p>
        </w:tc>
        <w:tc>
          <w:tcPr>
            <w:tcW w:w="1155" w:type="dxa"/>
            <w:vMerge w:val="restart"/>
            <w:vAlign w:val="center"/>
          </w:tcPr>
          <w:p w14:paraId="2F5A097F">
            <w:pPr>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参选文件的响应程度</w:t>
            </w:r>
          </w:p>
        </w:tc>
        <w:tc>
          <w:tcPr>
            <w:tcW w:w="3646" w:type="dxa"/>
            <w:tcBorders>
              <w:top w:val="single" w:color="auto" w:sz="4" w:space="0"/>
              <w:bottom w:val="single" w:color="auto" w:sz="4" w:space="0"/>
            </w:tcBorders>
            <w:vAlign w:val="center"/>
          </w:tcPr>
          <w:p w14:paraId="11EFA5A3">
            <w:pPr>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服务响应程度（含服务响应表）</w:t>
            </w:r>
          </w:p>
        </w:tc>
        <w:tc>
          <w:tcPr>
            <w:tcW w:w="4536" w:type="dxa"/>
            <w:vAlign w:val="center"/>
          </w:tcPr>
          <w:p w14:paraId="403DF8EA">
            <w:pPr>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完全响应或正偏离、负偏离（满足用户需求）</w:t>
            </w:r>
          </w:p>
        </w:tc>
      </w:tr>
      <w:tr w14:paraId="1B794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398" w:type="dxa"/>
            <w:vMerge w:val="continue"/>
            <w:vAlign w:val="center"/>
          </w:tcPr>
          <w:p w14:paraId="42802E8F">
            <w:pPr>
              <w:spacing w:line="360" w:lineRule="auto"/>
              <w:jc w:val="center"/>
              <w:rPr>
                <w:rFonts w:ascii="仿宋" w:hAnsi="仿宋" w:eastAsia="仿宋" w:cs="仿宋"/>
                <w:color w:val="000000"/>
                <w:sz w:val="28"/>
                <w:szCs w:val="28"/>
              </w:rPr>
            </w:pPr>
          </w:p>
        </w:tc>
        <w:tc>
          <w:tcPr>
            <w:tcW w:w="1155" w:type="dxa"/>
            <w:vMerge w:val="continue"/>
            <w:vAlign w:val="center"/>
          </w:tcPr>
          <w:p w14:paraId="4977948C">
            <w:pPr>
              <w:spacing w:line="360" w:lineRule="auto"/>
              <w:rPr>
                <w:rFonts w:ascii="仿宋" w:hAnsi="仿宋" w:eastAsia="仿宋" w:cs="仿宋"/>
                <w:color w:val="000000"/>
                <w:sz w:val="28"/>
                <w:szCs w:val="28"/>
              </w:rPr>
            </w:pPr>
          </w:p>
        </w:tc>
        <w:tc>
          <w:tcPr>
            <w:tcW w:w="3646" w:type="dxa"/>
            <w:tcBorders>
              <w:top w:val="single" w:color="auto" w:sz="4" w:space="0"/>
              <w:bottom w:val="single" w:color="auto" w:sz="4" w:space="0"/>
            </w:tcBorders>
            <w:vAlign w:val="center"/>
          </w:tcPr>
          <w:p w14:paraId="74F224B7">
            <w:pPr>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商务条款响应程度（包括竞标函、法定代表人授权书或法定代表人身份证明书原件、竞标报价表、竞标一览表）</w:t>
            </w:r>
          </w:p>
        </w:tc>
        <w:tc>
          <w:tcPr>
            <w:tcW w:w="4536" w:type="dxa"/>
            <w:vAlign w:val="center"/>
          </w:tcPr>
          <w:p w14:paraId="4EE9E7F8">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完全响应</w:t>
            </w:r>
          </w:p>
        </w:tc>
      </w:tr>
      <w:tr w14:paraId="70C8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398" w:type="dxa"/>
            <w:vAlign w:val="center"/>
          </w:tcPr>
          <w:p w14:paraId="1DB7347A">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6</w:t>
            </w:r>
          </w:p>
        </w:tc>
        <w:tc>
          <w:tcPr>
            <w:tcW w:w="1155" w:type="dxa"/>
            <w:vAlign w:val="center"/>
          </w:tcPr>
          <w:p w14:paraId="203406D7">
            <w:pPr>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参选文件附有采购人不能接受的条件的</w:t>
            </w:r>
          </w:p>
        </w:tc>
        <w:tc>
          <w:tcPr>
            <w:tcW w:w="3646" w:type="dxa"/>
            <w:tcBorders>
              <w:top w:val="single" w:color="auto" w:sz="4" w:space="0"/>
              <w:bottom w:val="single" w:color="auto" w:sz="4" w:space="0"/>
            </w:tcBorders>
            <w:vAlign w:val="center"/>
          </w:tcPr>
          <w:p w14:paraId="239F1F2B">
            <w:pPr>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有或无</w:t>
            </w:r>
          </w:p>
        </w:tc>
        <w:tc>
          <w:tcPr>
            <w:tcW w:w="4536" w:type="dxa"/>
            <w:vAlign w:val="center"/>
          </w:tcPr>
          <w:p w14:paraId="60B32EEE">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“无”表示通过初审</w:t>
            </w:r>
          </w:p>
        </w:tc>
      </w:tr>
      <w:tr w14:paraId="1F51C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398" w:type="dxa"/>
            <w:vAlign w:val="center"/>
          </w:tcPr>
          <w:p w14:paraId="4C5FE3C8">
            <w:pPr>
              <w:spacing w:line="360" w:lineRule="auto"/>
              <w:jc w:val="center"/>
              <w:rPr>
                <w:rFonts w:ascii="仿宋" w:hAnsi="仿宋" w:eastAsia="仿宋" w:cs="仿宋"/>
                <w:color w:val="000000"/>
                <w:sz w:val="28"/>
                <w:szCs w:val="28"/>
              </w:rPr>
            </w:pPr>
            <w:r>
              <w:rPr>
                <w:rFonts w:ascii="仿宋" w:hAnsi="仿宋" w:eastAsia="仿宋" w:cs="仿宋"/>
                <w:color w:val="000000"/>
                <w:sz w:val="28"/>
                <w:szCs w:val="28"/>
              </w:rPr>
              <w:t>5</w:t>
            </w:r>
          </w:p>
        </w:tc>
        <w:tc>
          <w:tcPr>
            <w:tcW w:w="1155" w:type="dxa"/>
            <w:vAlign w:val="center"/>
          </w:tcPr>
          <w:p w14:paraId="7EF493C0">
            <w:pPr>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法律法规规定的其他应作无效参选的</w:t>
            </w:r>
          </w:p>
        </w:tc>
        <w:tc>
          <w:tcPr>
            <w:tcW w:w="3646" w:type="dxa"/>
            <w:tcBorders>
              <w:top w:val="single" w:color="auto" w:sz="4" w:space="0"/>
              <w:bottom w:val="single" w:color="auto" w:sz="4" w:space="0"/>
            </w:tcBorders>
            <w:vAlign w:val="center"/>
          </w:tcPr>
          <w:p w14:paraId="4CA7E58A">
            <w:pPr>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有或无</w:t>
            </w:r>
          </w:p>
        </w:tc>
        <w:tc>
          <w:tcPr>
            <w:tcW w:w="4536" w:type="dxa"/>
            <w:vAlign w:val="center"/>
          </w:tcPr>
          <w:p w14:paraId="6A91BE2D">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“无”表示通过初审</w:t>
            </w:r>
          </w:p>
        </w:tc>
      </w:tr>
    </w:tbl>
    <w:p w14:paraId="2A4104B4">
      <w:pPr>
        <w:spacing w:line="360" w:lineRule="auto"/>
        <w:rPr>
          <w:rFonts w:ascii="仿宋" w:hAnsi="仿宋" w:eastAsia="仿宋" w:cs="仿宋"/>
          <w:sz w:val="28"/>
          <w:szCs w:val="28"/>
        </w:rPr>
      </w:pPr>
      <w:r>
        <w:rPr>
          <w:rFonts w:hint="eastAsia" w:ascii="仿宋" w:hAnsi="仿宋" w:eastAsia="仿宋" w:cs="仿宋"/>
          <w:snapToGrid w:val="0"/>
          <w:kern w:val="0"/>
          <w:sz w:val="28"/>
          <w:szCs w:val="28"/>
        </w:rPr>
        <w:t>综合评分情况</w:t>
      </w:r>
    </w:p>
    <w:p w14:paraId="61C83987">
      <w:pPr>
        <w:spacing w:line="360" w:lineRule="auto"/>
        <w:rPr>
          <w:rFonts w:ascii="仿宋" w:hAnsi="仿宋" w:eastAsia="仿宋" w:cs="仿宋"/>
          <w:snapToGrid w:val="0"/>
          <w:kern w:val="0"/>
          <w:sz w:val="28"/>
          <w:szCs w:val="28"/>
        </w:rPr>
      </w:pPr>
      <w:r>
        <w:rPr>
          <w:rFonts w:hint="eastAsia" w:ascii="仿宋" w:hAnsi="仿宋" w:eastAsia="仿宋" w:cs="仿宋"/>
          <w:snapToGrid w:val="0"/>
          <w:kern w:val="0"/>
          <w:sz w:val="28"/>
          <w:szCs w:val="28"/>
        </w:rPr>
        <w:t xml:space="preserve">(1) 价格上的评审（20分），主要是评审参选人的总价格，该价格包括服务的成本、国家对供应商征收的各种税费等验收使用前所有费用。经济得分的计算方法是: </w:t>
      </w:r>
      <w:r>
        <w:rPr>
          <w:rFonts w:hint="eastAsia" w:ascii="仿宋" w:hAnsi="仿宋" w:eastAsia="仿宋" w:cs="仿宋"/>
          <w:sz w:val="28"/>
          <w:szCs w:val="28"/>
        </w:rPr>
        <w:t>满足招标文件要求进入参选价格最低的参选报价为评标基准价，其价格分为满分20分。其他参选供应商的价格分统一按照下列公式计算：参选报价得分＝</w:t>
      </w:r>
      <w:r>
        <w:rPr>
          <w:rFonts w:hint="eastAsia" w:ascii="仿宋" w:hAnsi="仿宋" w:eastAsia="仿宋" w:cs="仿宋"/>
          <w:snapToGrid w:val="0"/>
          <w:kern w:val="0"/>
          <w:sz w:val="28"/>
          <w:szCs w:val="28"/>
        </w:rPr>
        <w:t>(评标基准价/该参选人的最终比选报价)×20分</w:t>
      </w:r>
    </w:p>
    <w:p w14:paraId="17F1EA24">
      <w:pPr>
        <w:spacing w:line="360" w:lineRule="auto"/>
        <w:rPr>
          <w:rFonts w:ascii="仿宋" w:hAnsi="仿宋" w:eastAsia="仿宋" w:cs="仿宋"/>
          <w:snapToGrid w:val="0"/>
          <w:kern w:val="0"/>
          <w:sz w:val="28"/>
          <w:szCs w:val="28"/>
        </w:rPr>
      </w:pPr>
      <w:r>
        <w:rPr>
          <w:rFonts w:hint="eastAsia" w:ascii="仿宋" w:hAnsi="仿宋" w:eastAsia="仿宋" w:cs="仿宋"/>
          <w:snapToGrid w:val="0"/>
          <w:kern w:val="0"/>
          <w:sz w:val="28"/>
          <w:szCs w:val="28"/>
        </w:rPr>
        <w:t>(2) 技术资信上的评审（80分），主要是针对评审参选文件对技术要求的响应程度；如比选文件有要求，评审小组还将评审技术方案等，资信主要评审参选人承担本项目信誉、经验方面的能力，以及所提供货物与服务的正当性、可靠性等。</w:t>
      </w:r>
    </w:p>
    <w:p w14:paraId="3F0BCF50">
      <w:pPr>
        <w:spacing w:line="360" w:lineRule="auto"/>
        <w:rPr>
          <w:rFonts w:ascii="仿宋" w:hAnsi="仿宋" w:eastAsia="仿宋" w:cs="仿宋"/>
          <w:snapToGrid w:val="0"/>
          <w:kern w:val="0"/>
          <w:sz w:val="28"/>
          <w:szCs w:val="28"/>
        </w:rPr>
      </w:pPr>
      <w:r>
        <w:rPr>
          <w:rFonts w:hint="eastAsia" w:ascii="仿宋" w:hAnsi="仿宋" w:eastAsia="仿宋" w:cs="仿宋"/>
          <w:snapToGrid w:val="0"/>
          <w:kern w:val="0"/>
          <w:sz w:val="28"/>
          <w:szCs w:val="28"/>
        </w:rPr>
        <w:t>具体如下：</w:t>
      </w:r>
    </w:p>
    <w:tbl>
      <w:tblPr>
        <w:tblStyle w:val="8"/>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254"/>
        <w:gridCol w:w="674"/>
        <w:gridCol w:w="6952"/>
        <w:gridCol w:w="504"/>
      </w:tblGrid>
      <w:tr w14:paraId="0112C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Align w:val="center"/>
          </w:tcPr>
          <w:p w14:paraId="1C320E7E">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序号</w:t>
            </w:r>
          </w:p>
        </w:tc>
        <w:tc>
          <w:tcPr>
            <w:tcW w:w="1254" w:type="dxa"/>
            <w:vAlign w:val="center"/>
          </w:tcPr>
          <w:p w14:paraId="6DCA5368">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评分因素</w:t>
            </w:r>
          </w:p>
        </w:tc>
        <w:tc>
          <w:tcPr>
            <w:tcW w:w="674" w:type="dxa"/>
            <w:vAlign w:val="center"/>
          </w:tcPr>
          <w:p w14:paraId="4053175D">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分值</w:t>
            </w:r>
          </w:p>
        </w:tc>
        <w:tc>
          <w:tcPr>
            <w:tcW w:w="6952" w:type="dxa"/>
            <w:vAlign w:val="center"/>
          </w:tcPr>
          <w:p w14:paraId="40C1E0A9">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评审细则</w:t>
            </w:r>
          </w:p>
        </w:tc>
        <w:tc>
          <w:tcPr>
            <w:tcW w:w="504" w:type="dxa"/>
            <w:vAlign w:val="center"/>
          </w:tcPr>
          <w:p w14:paraId="7E104177">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备注</w:t>
            </w:r>
          </w:p>
        </w:tc>
      </w:tr>
      <w:tr w14:paraId="7829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Align w:val="center"/>
          </w:tcPr>
          <w:p w14:paraId="3D8FF27E">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1</w:t>
            </w:r>
          </w:p>
        </w:tc>
        <w:tc>
          <w:tcPr>
            <w:tcW w:w="1254" w:type="dxa"/>
            <w:vAlign w:val="center"/>
          </w:tcPr>
          <w:p w14:paraId="57BA46E7">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企业信誉、资质能力</w:t>
            </w:r>
          </w:p>
        </w:tc>
        <w:tc>
          <w:tcPr>
            <w:tcW w:w="674" w:type="dxa"/>
            <w:vAlign w:val="center"/>
          </w:tcPr>
          <w:p w14:paraId="08856834">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15分</w:t>
            </w:r>
          </w:p>
        </w:tc>
        <w:tc>
          <w:tcPr>
            <w:tcW w:w="6952" w:type="dxa"/>
            <w:vAlign w:val="center"/>
          </w:tcPr>
          <w:p w14:paraId="26D31151">
            <w:pPr>
              <w:spacing w:line="360" w:lineRule="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团队、场地、检验设施设备</w:t>
            </w:r>
          </w:p>
          <w:p w14:paraId="26BC74E9">
            <w:pPr>
              <w:spacing w:line="360" w:lineRule="auto"/>
              <w:rPr>
                <w:rFonts w:hint="default" w:ascii="仿宋" w:hAnsi="仿宋" w:eastAsia="仿宋" w:cs="仿宋"/>
                <w:color w:val="000000"/>
                <w:sz w:val="28"/>
                <w:szCs w:val="28"/>
                <w:lang w:val="en-US" w:eastAsia="zh-CN"/>
              </w:rPr>
            </w:pPr>
            <w:r>
              <w:rPr>
                <w:rFonts w:hint="eastAsia" w:ascii="仿宋" w:hAnsi="仿宋" w:eastAsia="仿宋" w:cs="仿宋"/>
                <w:color w:val="000000" w:themeColor="text1"/>
                <w:sz w:val="28"/>
                <w:szCs w:val="28"/>
                <w:lang w:val="zh-CN"/>
              </w:rPr>
              <w:t>一般得0-</w:t>
            </w:r>
            <w:r>
              <w:rPr>
                <w:rFonts w:hint="eastAsia" w:ascii="仿宋" w:hAnsi="仿宋" w:eastAsia="仿宋" w:cs="仿宋"/>
                <w:color w:val="000000" w:themeColor="text1"/>
                <w:sz w:val="28"/>
                <w:szCs w:val="28"/>
                <w:lang w:val="en-US" w:eastAsia="zh-CN"/>
              </w:rPr>
              <w:t>5</w:t>
            </w:r>
            <w:r>
              <w:rPr>
                <w:rFonts w:hint="eastAsia" w:ascii="仿宋" w:hAnsi="仿宋" w:eastAsia="仿宋" w:cs="仿宋"/>
                <w:color w:val="000000" w:themeColor="text1"/>
                <w:sz w:val="28"/>
                <w:szCs w:val="28"/>
                <w:lang w:val="zh-CN"/>
              </w:rPr>
              <w:t>分，良好得</w:t>
            </w:r>
            <w:r>
              <w:rPr>
                <w:rFonts w:hint="eastAsia" w:ascii="仿宋" w:hAnsi="仿宋" w:eastAsia="仿宋" w:cs="仿宋"/>
                <w:color w:val="000000" w:themeColor="text1"/>
                <w:sz w:val="28"/>
                <w:szCs w:val="28"/>
                <w:lang w:val="en-US" w:eastAsia="zh-CN"/>
              </w:rPr>
              <w:t>6</w:t>
            </w:r>
            <w:r>
              <w:rPr>
                <w:rFonts w:hint="eastAsia" w:ascii="仿宋" w:hAnsi="仿宋" w:eastAsia="仿宋" w:cs="仿宋"/>
                <w:color w:val="000000" w:themeColor="text1"/>
                <w:sz w:val="28"/>
                <w:szCs w:val="28"/>
                <w:lang w:val="zh-CN"/>
              </w:rPr>
              <w:t>-</w:t>
            </w:r>
            <w:r>
              <w:rPr>
                <w:rFonts w:hint="eastAsia" w:ascii="仿宋" w:hAnsi="仿宋" w:eastAsia="仿宋" w:cs="仿宋"/>
                <w:color w:val="000000" w:themeColor="text1"/>
                <w:sz w:val="28"/>
                <w:szCs w:val="28"/>
                <w:lang w:val="en-US" w:eastAsia="zh-CN"/>
              </w:rPr>
              <w:t>11</w:t>
            </w:r>
            <w:r>
              <w:rPr>
                <w:rFonts w:hint="eastAsia" w:ascii="仿宋" w:hAnsi="仿宋" w:eastAsia="仿宋" w:cs="仿宋"/>
                <w:color w:val="000000" w:themeColor="text1"/>
                <w:sz w:val="28"/>
                <w:szCs w:val="28"/>
                <w:lang w:val="zh-CN"/>
              </w:rPr>
              <w:t>分，优秀得1</w:t>
            </w:r>
            <w:r>
              <w:rPr>
                <w:rFonts w:hint="eastAsia" w:ascii="仿宋" w:hAnsi="仿宋" w:eastAsia="仿宋" w:cs="仿宋"/>
                <w:color w:val="000000" w:themeColor="text1"/>
                <w:sz w:val="28"/>
                <w:szCs w:val="28"/>
                <w:lang w:val="en-US" w:eastAsia="zh-CN"/>
              </w:rPr>
              <w:t>2</w:t>
            </w:r>
            <w:r>
              <w:rPr>
                <w:rFonts w:hint="eastAsia" w:ascii="仿宋" w:hAnsi="仿宋" w:eastAsia="仿宋" w:cs="仿宋"/>
                <w:color w:val="000000" w:themeColor="text1"/>
                <w:sz w:val="28"/>
                <w:szCs w:val="28"/>
                <w:lang w:val="zh-CN"/>
              </w:rPr>
              <w:t>-</w:t>
            </w:r>
            <w:r>
              <w:rPr>
                <w:rFonts w:hint="eastAsia" w:ascii="仿宋" w:hAnsi="仿宋" w:eastAsia="仿宋" w:cs="仿宋"/>
                <w:color w:val="000000" w:themeColor="text1"/>
                <w:sz w:val="28"/>
                <w:szCs w:val="28"/>
                <w:lang w:val="en-US" w:eastAsia="zh-CN"/>
              </w:rPr>
              <w:t>15</w:t>
            </w:r>
            <w:r>
              <w:rPr>
                <w:rFonts w:hint="eastAsia" w:ascii="仿宋" w:hAnsi="仿宋" w:eastAsia="仿宋" w:cs="仿宋"/>
                <w:color w:val="000000" w:themeColor="text1"/>
                <w:sz w:val="28"/>
                <w:szCs w:val="28"/>
                <w:lang w:val="zh-CN"/>
              </w:rPr>
              <w:t>分。</w:t>
            </w:r>
          </w:p>
          <w:p w14:paraId="796A7366">
            <w:pPr>
              <w:spacing w:line="360" w:lineRule="auto"/>
              <w:rPr>
                <w:rFonts w:ascii="仿宋" w:hAnsi="仿宋" w:eastAsia="仿宋" w:cs="仿宋"/>
                <w:color w:val="000000"/>
                <w:sz w:val="28"/>
                <w:szCs w:val="28"/>
              </w:rPr>
            </w:pPr>
          </w:p>
        </w:tc>
        <w:tc>
          <w:tcPr>
            <w:tcW w:w="504" w:type="dxa"/>
            <w:vAlign w:val="center"/>
          </w:tcPr>
          <w:p w14:paraId="60D2E608">
            <w:pPr>
              <w:spacing w:line="360" w:lineRule="auto"/>
              <w:rPr>
                <w:rFonts w:ascii="仿宋" w:hAnsi="仿宋" w:eastAsia="仿宋" w:cs="仿宋"/>
                <w:b/>
                <w:bCs/>
                <w:sz w:val="28"/>
                <w:szCs w:val="28"/>
              </w:rPr>
            </w:pPr>
          </w:p>
        </w:tc>
      </w:tr>
      <w:tr w14:paraId="4044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607" w:type="dxa"/>
            <w:vAlign w:val="center"/>
          </w:tcPr>
          <w:p w14:paraId="3DFFE126">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2</w:t>
            </w:r>
          </w:p>
        </w:tc>
        <w:tc>
          <w:tcPr>
            <w:tcW w:w="1254" w:type="dxa"/>
            <w:vAlign w:val="center"/>
          </w:tcPr>
          <w:p w14:paraId="5A357B62">
            <w:pPr>
              <w:spacing w:line="360" w:lineRule="auto"/>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项目业绩</w:t>
            </w:r>
          </w:p>
        </w:tc>
        <w:tc>
          <w:tcPr>
            <w:tcW w:w="674" w:type="dxa"/>
            <w:vAlign w:val="center"/>
          </w:tcPr>
          <w:p w14:paraId="18FDC27A">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15分</w:t>
            </w:r>
          </w:p>
        </w:tc>
        <w:tc>
          <w:tcPr>
            <w:tcW w:w="6952" w:type="dxa"/>
            <w:vAlign w:val="center"/>
          </w:tcPr>
          <w:p w14:paraId="44A467C2">
            <w:pPr>
              <w:spacing w:line="360" w:lineRule="auto"/>
              <w:rPr>
                <w:rFonts w:ascii="仿宋" w:hAnsi="仿宋" w:eastAsia="仿宋" w:cs="仿宋"/>
                <w:color w:val="000000"/>
                <w:sz w:val="28"/>
                <w:szCs w:val="28"/>
                <w:lang w:val="zh-CN"/>
              </w:rPr>
            </w:pPr>
            <w:r>
              <w:rPr>
                <w:rFonts w:hint="eastAsia" w:ascii="仿宋" w:hAnsi="仿宋" w:eastAsia="仿宋" w:cs="仿宋"/>
                <w:color w:val="000000" w:themeColor="text1"/>
                <w:sz w:val="28"/>
                <w:szCs w:val="28"/>
                <w:lang w:val="zh-CN"/>
              </w:rPr>
              <w:t>类似</w:t>
            </w:r>
            <w:r>
              <w:rPr>
                <w:rFonts w:hint="eastAsia" w:ascii="仿宋" w:hAnsi="仿宋" w:eastAsia="仿宋" w:cs="仿宋"/>
                <w:color w:val="000000" w:themeColor="text1"/>
                <w:sz w:val="28"/>
                <w:szCs w:val="28"/>
                <w:lang w:val="en-US" w:eastAsia="zh-CN"/>
              </w:rPr>
              <w:t>承接党政机关</w:t>
            </w:r>
            <w:r>
              <w:rPr>
                <w:rFonts w:hint="eastAsia" w:ascii="仿宋" w:hAnsi="仿宋" w:eastAsia="仿宋" w:cs="仿宋"/>
                <w:color w:val="000000" w:themeColor="text1"/>
                <w:sz w:val="28"/>
                <w:szCs w:val="28"/>
                <w:lang w:val="zh-CN"/>
              </w:rPr>
              <w:t>项目业绩（近三年合同）</w:t>
            </w:r>
            <w:r>
              <w:rPr>
                <w:rFonts w:hint="eastAsia" w:ascii="仿宋" w:hAnsi="仿宋" w:eastAsia="仿宋" w:cs="仿宋"/>
                <w:color w:val="000000" w:themeColor="text1"/>
                <w:sz w:val="28"/>
                <w:szCs w:val="28"/>
                <w:lang w:val="en-US" w:eastAsia="zh-CN"/>
              </w:rPr>
              <w:t>每提供1个得5分</w:t>
            </w:r>
            <w:r>
              <w:rPr>
                <w:rFonts w:hint="eastAsia" w:ascii="仿宋" w:hAnsi="仿宋" w:eastAsia="仿宋" w:cs="仿宋"/>
                <w:color w:val="000000" w:themeColor="text1"/>
                <w:sz w:val="28"/>
                <w:szCs w:val="28"/>
                <w:lang w:val="zh-CN"/>
              </w:rPr>
              <w:t>，需包含关键信息</w:t>
            </w:r>
            <w:r>
              <w:rPr>
                <w:rFonts w:hint="eastAsia" w:ascii="仿宋" w:hAnsi="仿宋" w:eastAsia="仿宋" w:cs="仿宋"/>
                <w:color w:val="000000" w:themeColor="text1"/>
                <w:sz w:val="28"/>
                <w:szCs w:val="28"/>
                <w:lang w:val="zh-CN" w:eastAsia="zh-CN"/>
              </w:rPr>
              <w:t>。</w:t>
            </w:r>
            <w:r>
              <w:rPr>
                <w:rFonts w:ascii="Arial" w:hAnsi="Arial" w:eastAsia="Arial" w:cs="Arial"/>
                <w:i w:val="0"/>
                <w:iCs w:val="0"/>
                <w:caps w:val="0"/>
                <w:color w:val="333333"/>
                <w:spacing w:val="0"/>
                <w:sz w:val="24"/>
                <w:szCs w:val="24"/>
                <w:shd w:val="clear" w:fill="FFFFFF"/>
              </w:rPr>
              <w:t>‌</w:t>
            </w:r>
          </w:p>
        </w:tc>
        <w:tc>
          <w:tcPr>
            <w:tcW w:w="504" w:type="dxa"/>
            <w:vAlign w:val="center"/>
          </w:tcPr>
          <w:p w14:paraId="1EF700E3">
            <w:pPr>
              <w:spacing w:line="360" w:lineRule="auto"/>
              <w:rPr>
                <w:rFonts w:ascii="仿宋" w:hAnsi="仿宋" w:eastAsia="仿宋" w:cs="仿宋"/>
                <w:b/>
                <w:bCs/>
                <w:sz w:val="28"/>
                <w:szCs w:val="28"/>
              </w:rPr>
            </w:pPr>
          </w:p>
        </w:tc>
      </w:tr>
      <w:tr w14:paraId="4880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607" w:type="dxa"/>
            <w:vAlign w:val="center"/>
          </w:tcPr>
          <w:p w14:paraId="5F6FE1A3">
            <w:pPr>
              <w:spacing w:line="360" w:lineRule="auto"/>
              <w:jc w:val="center"/>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3</w:t>
            </w:r>
          </w:p>
        </w:tc>
        <w:tc>
          <w:tcPr>
            <w:tcW w:w="1254" w:type="dxa"/>
            <w:vAlign w:val="center"/>
          </w:tcPr>
          <w:p w14:paraId="100384D5">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服务方案</w:t>
            </w:r>
          </w:p>
        </w:tc>
        <w:tc>
          <w:tcPr>
            <w:tcW w:w="674" w:type="dxa"/>
            <w:vAlign w:val="center"/>
          </w:tcPr>
          <w:p w14:paraId="6790F098">
            <w:pPr>
              <w:spacing w:line="360" w:lineRule="auto"/>
              <w:jc w:val="center"/>
              <w:rPr>
                <w:rFonts w:ascii="仿宋" w:hAnsi="仿宋" w:eastAsia="仿宋" w:cs="仿宋"/>
                <w:b/>
                <w:bCs/>
                <w:sz w:val="28"/>
                <w:szCs w:val="28"/>
              </w:rPr>
            </w:pPr>
            <w:r>
              <w:rPr>
                <w:rFonts w:hint="eastAsia" w:ascii="仿宋" w:hAnsi="仿宋" w:eastAsia="仿宋" w:cs="仿宋"/>
                <w:b/>
                <w:bCs/>
                <w:sz w:val="28"/>
                <w:szCs w:val="28"/>
                <w:lang w:val="en-US" w:eastAsia="zh-CN"/>
              </w:rPr>
              <w:t>2</w:t>
            </w:r>
            <w:r>
              <w:rPr>
                <w:rFonts w:ascii="仿宋" w:hAnsi="仿宋" w:eastAsia="仿宋" w:cs="仿宋"/>
                <w:b/>
                <w:bCs/>
                <w:sz w:val="28"/>
                <w:szCs w:val="28"/>
              </w:rPr>
              <w:t>5</w:t>
            </w:r>
            <w:r>
              <w:rPr>
                <w:rFonts w:hint="eastAsia" w:ascii="仿宋" w:hAnsi="仿宋" w:eastAsia="仿宋" w:cs="仿宋"/>
                <w:b/>
                <w:bCs/>
                <w:sz w:val="28"/>
                <w:szCs w:val="28"/>
              </w:rPr>
              <w:t>分</w:t>
            </w:r>
          </w:p>
        </w:tc>
        <w:tc>
          <w:tcPr>
            <w:tcW w:w="6952" w:type="dxa"/>
          </w:tcPr>
          <w:p w14:paraId="579516DA">
            <w:pPr>
              <w:spacing w:line="360" w:lineRule="auto"/>
              <w:rPr>
                <w:rFonts w:ascii="仿宋" w:hAnsi="仿宋" w:eastAsia="仿宋" w:cs="仿宋"/>
                <w:color w:val="000000" w:themeColor="text1"/>
                <w:sz w:val="28"/>
                <w:szCs w:val="28"/>
                <w:lang w:val="zh-CN"/>
              </w:rPr>
            </w:pPr>
            <w:r>
              <w:rPr>
                <w:rFonts w:hint="eastAsia" w:ascii="仿宋" w:hAnsi="仿宋" w:eastAsia="仿宋" w:cs="仿宋"/>
                <w:color w:val="000000" w:themeColor="text1"/>
                <w:sz w:val="28"/>
                <w:szCs w:val="28"/>
                <w:lang w:val="zh-CN"/>
              </w:rPr>
              <w:t>方案具有完整性、科学性、可操作性等；方案科学合理，针对性强，发挥自身特色优势；工作流程设置规范合理，工作程序清晰，切实可行。能够提供</w:t>
            </w:r>
            <w:r>
              <w:rPr>
                <w:rFonts w:ascii="仿宋" w:hAnsi="仿宋" w:eastAsia="仿宋" w:cs="仿宋"/>
                <w:color w:val="000000" w:themeColor="text1"/>
                <w:sz w:val="28"/>
                <w:szCs w:val="28"/>
                <w:lang w:val="zh-CN"/>
              </w:rPr>
              <w:t>及时、高效的服务和完善的服务</w:t>
            </w:r>
            <w:r>
              <w:rPr>
                <w:rFonts w:hint="eastAsia" w:ascii="仿宋" w:hAnsi="仿宋" w:eastAsia="仿宋" w:cs="仿宋"/>
                <w:color w:val="000000" w:themeColor="text1"/>
                <w:sz w:val="28"/>
                <w:szCs w:val="28"/>
                <w:lang w:val="zh-CN"/>
              </w:rPr>
              <w:t>。</w:t>
            </w:r>
          </w:p>
          <w:p w14:paraId="344DDF16">
            <w:pPr>
              <w:spacing w:line="360" w:lineRule="auto"/>
              <w:rPr>
                <w:rFonts w:ascii="仿宋" w:hAnsi="仿宋" w:eastAsia="仿宋" w:cs="仿宋"/>
                <w:color w:val="000000" w:themeColor="text1"/>
                <w:sz w:val="28"/>
                <w:szCs w:val="28"/>
                <w:lang w:val="zh-CN"/>
              </w:rPr>
            </w:pPr>
            <w:r>
              <w:rPr>
                <w:rFonts w:hint="eastAsia" w:ascii="仿宋" w:hAnsi="仿宋" w:eastAsia="仿宋" w:cs="仿宋"/>
                <w:color w:val="000000" w:themeColor="text1"/>
                <w:sz w:val="28"/>
                <w:szCs w:val="28"/>
                <w:lang w:val="zh-CN"/>
              </w:rPr>
              <w:t>一般得0-</w:t>
            </w:r>
            <w:r>
              <w:rPr>
                <w:rFonts w:hint="eastAsia" w:ascii="仿宋" w:hAnsi="仿宋" w:eastAsia="仿宋" w:cs="仿宋"/>
                <w:color w:val="000000" w:themeColor="text1"/>
                <w:sz w:val="28"/>
                <w:szCs w:val="28"/>
                <w:lang w:val="en-US" w:eastAsia="zh-CN"/>
              </w:rPr>
              <w:t>7</w:t>
            </w:r>
            <w:r>
              <w:rPr>
                <w:rFonts w:hint="eastAsia" w:ascii="仿宋" w:hAnsi="仿宋" w:eastAsia="仿宋" w:cs="仿宋"/>
                <w:color w:val="000000" w:themeColor="text1"/>
                <w:sz w:val="28"/>
                <w:szCs w:val="28"/>
                <w:lang w:val="zh-CN"/>
              </w:rPr>
              <w:t>分，良好得</w:t>
            </w:r>
            <w:r>
              <w:rPr>
                <w:rFonts w:hint="eastAsia" w:ascii="仿宋" w:hAnsi="仿宋" w:eastAsia="仿宋" w:cs="仿宋"/>
                <w:color w:val="000000" w:themeColor="text1"/>
                <w:sz w:val="28"/>
                <w:szCs w:val="28"/>
                <w:lang w:val="en-US" w:eastAsia="zh-CN"/>
              </w:rPr>
              <w:t>8</w:t>
            </w:r>
            <w:r>
              <w:rPr>
                <w:rFonts w:hint="eastAsia" w:ascii="仿宋" w:hAnsi="仿宋" w:eastAsia="仿宋" w:cs="仿宋"/>
                <w:color w:val="000000" w:themeColor="text1"/>
                <w:sz w:val="28"/>
                <w:szCs w:val="28"/>
                <w:lang w:val="zh-CN"/>
              </w:rPr>
              <w:t>-1</w:t>
            </w:r>
            <w:r>
              <w:rPr>
                <w:rFonts w:hint="eastAsia" w:ascii="仿宋" w:hAnsi="仿宋" w:eastAsia="仿宋" w:cs="仿宋"/>
                <w:color w:val="000000" w:themeColor="text1"/>
                <w:sz w:val="28"/>
                <w:szCs w:val="28"/>
                <w:lang w:val="en-US" w:eastAsia="zh-CN"/>
              </w:rPr>
              <w:t>7</w:t>
            </w:r>
            <w:r>
              <w:rPr>
                <w:rFonts w:hint="eastAsia" w:ascii="仿宋" w:hAnsi="仿宋" w:eastAsia="仿宋" w:cs="仿宋"/>
                <w:color w:val="000000" w:themeColor="text1"/>
                <w:sz w:val="28"/>
                <w:szCs w:val="28"/>
                <w:lang w:val="zh-CN"/>
              </w:rPr>
              <w:t>分，优秀得1</w:t>
            </w:r>
            <w:r>
              <w:rPr>
                <w:rFonts w:hint="eastAsia" w:ascii="仿宋" w:hAnsi="仿宋" w:eastAsia="仿宋" w:cs="仿宋"/>
                <w:color w:val="000000" w:themeColor="text1"/>
                <w:sz w:val="28"/>
                <w:szCs w:val="28"/>
                <w:lang w:val="en-US" w:eastAsia="zh-CN"/>
              </w:rPr>
              <w:t>8</w:t>
            </w:r>
            <w:r>
              <w:rPr>
                <w:rFonts w:hint="eastAsia" w:ascii="仿宋" w:hAnsi="仿宋" w:eastAsia="仿宋" w:cs="仿宋"/>
                <w:color w:val="000000" w:themeColor="text1"/>
                <w:sz w:val="28"/>
                <w:szCs w:val="28"/>
                <w:lang w:val="zh-CN"/>
              </w:rPr>
              <w:t>-</w:t>
            </w:r>
            <w:r>
              <w:rPr>
                <w:rFonts w:hint="eastAsia" w:ascii="仿宋" w:hAnsi="仿宋" w:eastAsia="仿宋" w:cs="仿宋"/>
                <w:color w:val="000000" w:themeColor="text1"/>
                <w:sz w:val="28"/>
                <w:szCs w:val="28"/>
                <w:lang w:val="en-US" w:eastAsia="zh-CN"/>
              </w:rPr>
              <w:t>2</w:t>
            </w:r>
            <w:r>
              <w:rPr>
                <w:rFonts w:ascii="仿宋" w:hAnsi="仿宋" w:eastAsia="仿宋" w:cs="仿宋"/>
                <w:color w:val="000000" w:themeColor="text1"/>
                <w:sz w:val="28"/>
                <w:szCs w:val="28"/>
                <w:lang w:val="zh-CN"/>
              </w:rPr>
              <w:t>5</w:t>
            </w:r>
            <w:r>
              <w:rPr>
                <w:rFonts w:hint="eastAsia" w:ascii="仿宋" w:hAnsi="仿宋" w:eastAsia="仿宋" w:cs="仿宋"/>
                <w:color w:val="000000" w:themeColor="text1"/>
                <w:sz w:val="28"/>
                <w:szCs w:val="28"/>
                <w:lang w:val="zh-CN"/>
              </w:rPr>
              <w:t>分。</w:t>
            </w:r>
          </w:p>
        </w:tc>
        <w:tc>
          <w:tcPr>
            <w:tcW w:w="504" w:type="dxa"/>
            <w:vAlign w:val="center"/>
          </w:tcPr>
          <w:p w14:paraId="7C9340D0">
            <w:pPr>
              <w:spacing w:line="360" w:lineRule="auto"/>
              <w:rPr>
                <w:rFonts w:ascii="仿宋" w:hAnsi="仿宋" w:eastAsia="仿宋" w:cs="仿宋"/>
                <w:b/>
                <w:bCs/>
                <w:sz w:val="28"/>
                <w:szCs w:val="28"/>
              </w:rPr>
            </w:pPr>
          </w:p>
          <w:p w14:paraId="238EC401">
            <w:pPr>
              <w:spacing w:line="360" w:lineRule="auto"/>
              <w:rPr>
                <w:rFonts w:ascii="仿宋" w:hAnsi="仿宋" w:eastAsia="仿宋" w:cs="仿宋"/>
                <w:b/>
                <w:bCs/>
                <w:sz w:val="28"/>
                <w:szCs w:val="28"/>
              </w:rPr>
            </w:pPr>
          </w:p>
          <w:p w14:paraId="7DB196EB">
            <w:pPr>
              <w:spacing w:line="360" w:lineRule="auto"/>
              <w:rPr>
                <w:rFonts w:ascii="仿宋" w:hAnsi="仿宋" w:eastAsia="仿宋" w:cs="仿宋"/>
                <w:b/>
                <w:bCs/>
                <w:sz w:val="28"/>
                <w:szCs w:val="28"/>
              </w:rPr>
            </w:pPr>
          </w:p>
        </w:tc>
      </w:tr>
      <w:tr w14:paraId="67A88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607" w:type="dxa"/>
            <w:vAlign w:val="center"/>
          </w:tcPr>
          <w:p w14:paraId="11179D2C">
            <w:pPr>
              <w:spacing w:line="360" w:lineRule="auto"/>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4</w:t>
            </w:r>
          </w:p>
        </w:tc>
        <w:tc>
          <w:tcPr>
            <w:tcW w:w="1254" w:type="dxa"/>
            <w:vAlign w:val="center"/>
          </w:tcPr>
          <w:p w14:paraId="35977831">
            <w:pPr>
              <w:spacing w:line="360" w:lineRule="auto"/>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区域及便利</w:t>
            </w:r>
          </w:p>
        </w:tc>
        <w:tc>
          <w:tcPr>
            <w:tcW w:w="674" w:type="dxa"/>
            <w:vAlign w:val="center"/>
          </w:tcPr>
          <w:p w14:paraId="6DC54E77">
            <w:pPr>
              <w:spacing w:line="360" w:lineRule="auto"/>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4分</w:t>
            </w:r>
          </w:p>
        </w:tc>
        <w:tc>
          <w:tcPr>
            <w:tcW w:w="6952" w:type="dxa"/>
          </w:tcPr>
          <w:p w14:paraId="7CDA3F74">
            <w:pPr>
              <w:spacing w:line="360" w:lineRule="auto"/>
              <w:rPr>
                <w:rFonts w:hint="eastAsia" w:ascii="仿宋" w:hAnsi="仿宋" w:eastAsia="仿宋" w:cs="仿宋"/>
                <w:color w:val="000000" w:themeColor="text1"/>
                <w:sz w:val="28"/>
                <w:szCs w:val="28"/>
                <w:lang w:val="zh-CN"/>
              </w:rPr>
            </w:pPr>
            <w:r>
              <w:rPr>
                <w:rFonts w:hint="eastAsia" w:ascii="仿宋" w:hAnsi="仿宋" w:eastAsia="仿宋" w:cs="仿宋"/>
                <w:color w:val="000000" w:themeColor="text1"/>
                <w:sz w:val="28"/>
                <w:szCs w:val="28"/>
                <w:lang w:val="zh-CN"/>
              </w:rPr>
              <w:t>在本市的网点数量、地理位置、交通便利性，是否方便员工就近体检。</w:t>
            </w:r>
          </w:p>
          <w:p w14:paraId="2CEDC158">
            <w:pPr>
              <w:spacing w:line="360" w:lineRule="auto"/>
              <w:rPr>
                <w:rFonts w:hint="eastAsia" w:ascii="仿宋" w:hAnsi="仿宋" w:eastAsia="仿宋" w:cs="仿宋"/>
                <w:color w:val="000000" w:themeColor="text1"/>
                <w:sz w:val="28"/>
                <w:szCs w:val="28"/>
                <w:lang w:val="zh-CN"/>
              </w:rPr>
            </w:pPr>
            <w:r>
              <w:rPr>
                <w:rFonts w:hint="eastAsia" w:ascii="仿宋" w:hAnsi="仿宋" w:eastAsia="仿宋" w:cs="仿宋"/>
                <w:color w:val="000000" w:themeColor="text1"/>
                <w:sz w:val="28"/>
                <w:szCs w:val="28"/>
                <w:lang w:val="zh-CN"/>
              </w:rPr>
              <w:t>一般得0-</w:t>
            </w:r>
            <w:r>
              <w:rPr>
                <w:rFonts w:hint="eastAsia" w:ascii="仿宋" w:hAnsi="仿宋" w:eastAsia="仿宋" w:cs="仿宋"/>
                <w:color w:val="000000" w:themeColor="text1"/>
                <w:sz w:val="28"/>
                <w:szCs w:val="28"/>
                <w:lang w:val="en-US" w:eastAsia="zh-CN"/>
              </w:rPr>
              <w:t>1</w:t>
            </w:r>
            <w:r>
              <w:rPr>
                <w:rFonts w:hint="eastAsia" w:ascii="仿宋" w:hAnsi="仿宋" w:eastAsia="仿宋" w:cs="仿宋"/>
                <w:color w:val="000000" w:themeColor="text1"/>
                <w:sz w:val="28"/>
                <w:szCs w:val="28"/>
                <w:lang w:val="zh-CN"/>
              </w:rPr>
              <w:t>分，良好得</w:t>
            </w:r>
            <w:r>
              <w:rPr>
                <w:rFonts w:hint="eastAsia" w:ascii="仿宋" w:hAnsi="仿宋" w:eastAsia="仿宋" w:cs="仿宋"/>
                <w:color w:val="000000" w:themeColor="text1"/>
                <w:sz w:val="28"/>
                <w:szCs w:val="28"/>
                <w:lang w:val="en-US" w:eastAsia="zh-CN"/>
              </w:rPr>
              <w:t>2</w:t>
            </w:r>
            <w:r>
              <w:rPr>
                <w:rFonts w:hint="eastAsia" w:ascii="仿宋" w:hAnsi="仿宋" w:eastAsia="仿宋" w:cs="仿宋"/>
                <w:color w:val="000000" w:themeColor="text1"/>
                <w:sz w:val="28"/>
                <w:szCs w:val="28"/>
                <w:lang w:val="zh-CN"/>
              </w:rPr>
              <w:t>-</w:t>
            </w:r>
            <w:r>
              <w:rPr>
                <w:rFonts w:hint="eastAsia" w:ascii="仿宋" w:hAnsi="仿宋" w:eastAsia="仿宋" w:cs="仿宋"/>
                <w:color w:val="000000" w:themeColor="text1"/>
                <w:sz w:val="28"/>
                <w:szCs w:val="28"/>
                <w:lang w:val="en-US" w:eastAsia="zh-CN"/>
              </w:rPr>
              <w:t>3</w:t>
            </w:r>
            <w:r>
              <w:rPr>
                <w:rFonts w:hint="eastAsia" w:ascii="仿宋" w:hAnsi="仿宋" w:eastAsia="仿宋" w:cs="仿宋"/>
                <w:color w:val="000000" w:themeColor="text1"/>
                <w:sz w:val="28"/>
                <w:szCs w:val="28"/>
                <w:lang w:val="zh-CN"/>
              </w:rPr>
              <w:t>分，优秀得</w:t>
            </w:r>
            <w:r>
              <w:rPr>
                <w:rFonts w:hint="eastAsia" w:ascii="仿宋" w:hAnsi="仿宋" w:eastAsia="仿宋" w:cs="仿宋"/>
                <w:color w:val="000000" w:themeColor="text1"/>
                <w:sz w:val="28"/>
                <w:szCs w:val="28"/>
                <w:lang w:val="en-US" w:eastAsia="zh-CN"/>
              </w:rPr>
              <w:t>4</w:t>
            </w:r>
            <w:r>
              <w:rPr>
                <w:rFonts w:hint="eastAsia" w:ascii="仿宋" w:hAnsi="仿宋" w:eastAsia="仿宋" w:cs="仿宋"/>
                <w:color w:val="000000" w:themeColor="text1"/>
                <w:sz w:val="28"/>
                <w:szCs w:val="28"/>
                <w:lang w:val="zh-CN"/>
              </w:rPr>
              <w:t>分。</w:t>
            </w:r>
          </w:p>
        </w:tc>
        <w:tc>
          <w:tcPr>
            <w:tcW w:w="504" w:type="dxa"/>
            <w:vAlign w:val="center"/>
          </w:tcPr>
          <w:p w14:paraId="3FC9154C">
            <w:pPr>
              <w:spacing w:line="360" w:lineRule="auto"/>
              <w:rPr>
                <w:rFonts w:ascii="仿宋" w:hAnsi="仿宋" w:eastAsia="仿宋" w:cs="仿宋"/>
                <w:b/>
                <w:bCs/>
                <w:sz w:val="28"/>
                <w:szCs w:val="28"/>
              </w:rPr>
            </w:pPr>
          </w:p>
        </w:tc>
      </w:tr>
      <w:tr w14:paraId="5F08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Align w:val="center"/>
          </w:tcPr>
          <w:p w14:paraId="14BB5232">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5</w:t>
            </w:r>
          </w:p>
        </w:tc>
        <w:tc>
          <w:tcPr>
            <w:tcW w:w="1254" w:type="dxa"/>
            <w:vAlign w:val="center"/>
          </w:tcPr>
          <w:p w14:paraId="2F655726">
            <w:pPr>
              <w:spacing w:line="360" w:lineRule="auto"/>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增值服务</w:t>
            </w:r>
          </w:p>
        </w:tc>
        <w:tc>
          <w:tcPr>
            <w:tcW w:w="674" w:type="dxa"/>
            <w:vAlign w:val="center"/>
          </w:tcPr>
          <w:p w14:paraId="73CC6B0F">
            <w:pPr>
              <w:spacing w:line="360" w:lineRule="auto"/>
              <w:jc w:val="center"/>
              <w:rPr>
                <w:rFonts w:hint="eastAsia" w:ascii="仿宋" w:hAnsi="仿宋" w:eastAsia="仿宋" w:cs="仿宋"/>
                <w:b/>
                <w:bCs/>
                <w:sz w:val="28"/>
                <w:szCs w:val="28"/>
                <w:lang w:eastAsia="zh-CN"/>
              </w:rPr>
            </w:pPr>
            <w:r>
              <w:rPr>
                <w:rFonts w:hint="eastAsia" w:ascii="仿宋" w:hAnsi="仿宋" w:eastAsia="仿宋" w:cs="仿宋"/>
                <w:b/>
                <w:bCs/>
                <w:sz w:val="28"/>
                <w:szCs w:val="28"/>
              </w:rPr>
              <w:t>2</w:t>
            </w: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分</w:t>
            </w:r>
          </w:p>
        </w:tc>
        <w:tc>
          <w:tcPr>
            <w:tcW w:w="6952" w:type="dxa"/>
          </w:tcPr>
          <w:p w14:paraId="6A9A312C">
            <w:pPr>
              <w:spacing w:line="360" w:lineRule="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每提供一项有显著作用的增值服务得3分。可提供体检清单中没有且有实质内容的项目。</w:t>
            </w:r>
          </w:p>
        </w:tc>
        <w:tc>
          <w:tcPr>
            <w:tcW w:w="504" w:type="dxa"/>
            <w:vAlign w:val="center"/>
          </w:tcPr>
          <w:p w14:paraId="4834B276">
            <w:pPr>
              <w:spacing w:line="360" w:lineRule="auto"/>
              <w:rPr>
                <w:rFonts w:ascii="仿宋" w:hAnsi="仿宋" w:eastAsia="仿宋" w:cs="仿宋"/>
                <w:b/>
                <w:bCs/>
                <w:sz w:val="28"/>
                <w:szCs w:val="28"/>
              </w:rPr>
            </w:pPr>
          </w:p>
        </w:tc>
      </w:tr>
      <w:tr w14:paraId="6D98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Align w:val="center"/>
          </w:tcPr>
          <w:p w14:paraId="77E9425F">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6</w:t>
            </w:r>
          </w:p>
        </w:tc>
        <w:tc>
          <w:tcPr>
            <w:tcW w:w="1254" w:type="dxa"/>
            <w:vAlign w:val="center"/>
          </w:tcPr>
          <w:p w14:paraId="315CC15F">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参选报价</w:t>
            </w:r>
          </w:p>
        </w:tc>
        <w:tc>
          <w:tcPr>
            <w:tcW w:w="674" w:type="dxa"/>
            <w:vAlign w:val="center"/>
          </w:tcPr>
          <w:p w14:paraId="27E55E0A">
            <w:pPr>
              <w:spacing w:line="360" w:lineRule="auto"/>
              <w:jc w:val="center"/>
              <w:rPr>
                <w:rFonts w:ascii="仿宋" w:hAnsi="仿宋" w:eastAsia="仿宋" w:cs="仿宋"/>
                <w:b/>
                <w:bCs/>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0分</w:t>
            </w:r>
          </w:p>
        </w:tc>
        <w:tc>
          <w:tcPr>
            <w:tcW w:w="6952" w:type="dxa"/>
            <w:vAlign w:val="center"/>
          </w:tcPr>
          <w:p w14:paraId="4FE8D9DF">
            <w:pPr>
              <w:spacing w:line="360" w:lineRule="auto"/>
              <w:rPr>
                <w:rFonts w:ascii="仿宋" w:hAnsi="仿宋" w:eastAsia="仿宋" w:cs="仿宋"/>
                <w:sz w:val="28"/>
                <w:szCs w:val="28"/>
              </w:rPr>
            </w:pPr>
            <w:r>
              <w:rPr>
                <w:rFonts w:hint="eastAsia" w:ascii="仿宋" w:hAnsi="仿宋" w:eastAsia="仿宋" w:cs="仿宋"/>
                <w:sz w:val="28"/>
                <w:szCs w:val="28"/>
              </w:rPr>
              <w:t>满足招标文件要求进入参选价格最低的参选报价为评标基准价，其价格分为满分</w:t>
            </w:r>
            <w:r>
              <w:rPr>
                <w:rFonts w:hint="eastAsia" w:ascii="仿宋" w:hAnsi="仿宋" w:eastAsia="仿宋" w:cs="仿宋"/>
                <w:sz w:val="28"/>
                <w:szCs w:val="28"/>
                <w:lang w:val="en-US" w:eastAsia="zh-CN"/>
              </w:rPr>
              <w:t>2</w:t>
            </w:r>
            <w:r>
              <w:rPr>
                <w:rFonts w:hint="eastAsia" w:ascii="仿宋" w:hAnsi="仿宋" w:eastAsia="仿宋" w:cs="仿宋"/>
                <w:sz w:val="28"/>
                <w:szCs w:val="28"/>
              </w:rPr>
              <w:t>0分。其他参选供应商的价格分统一按照下列公式计算：参选报价得分＝</w:t>
            </w:r>
            <w:r>
              <w:rPr>
                <w:rFonts w:hint="eastAsia" w:ascii="仿宋" w:hAnsi="仿宋" w:eastAsia="仿宋" w:cs="仿宋"/>
                <w:snapToGrid w:val="0"/>
                <w:kern w:val="0"/>
                <w:sz w:val="28"/>
                <w:szCs w:val="28"/>
              </w:rPr>
              <w:t>(评标基准价/该参选人的最终比选报价)×</w:t>
            </w:r>
            <w:r>
              <w:rPr>
                <w:rFonts w:hint="eastAsia" w:ascii="仿宋" w:hAnsi="仿宋" w:eastAsia="仿宋" w:cs="仿宋"/>
                <w:snapToGrid w:val="0"/>
                <w:kern w:val="0"/>
                <w:sz w:val="28"/>
                <w:szCs w:val="28"/>
                <w:lang w:val="en-US" w:eastAsia="zh-CN"/>
              </w:rPr>
              <w:t>2</w:t>
            </w:r>
            <w:r>
              <w:rPr>
                <w:rFonts w:hint="eastAsia" w:ascii="仿宋" w:hAnsi="仿宋" w:eastAsia="仿宋" w:cs="仿宋"/>
                <w:snapToGrid w:val="0"/>
                <w:kern w:val="0"/>
                <w:sz w:val="28"/>
                <w:szCs w:val="28"/>
              </w:rPr>
              <w:t>0分</w:t>
            </w:r>
          </w:p>
        </w:tc>
        <w:tc>
          <w:tcPr>
            <w:tcW w:w="504" w:type="dxa"/>
            <w:vAlign w:val="center"/>
          </w:tcPr>
          <w:p w14:paraId="262679D2">
            <w:pPr>
              <w:spacing w:line="360" w:lineRule="auto"/>
              <w:rPr>
                <w:rFonts w:ascii="仿宋" w:hAnsi="仿宋" w:eastAsia="仿宋" w:cs="仿宋"/>
                <w:b/>
                <w:bCs/>
                <w:sz w:val="28"/>
                <w:szCs w:val="28"/>
              </w:rPr>
            </w:pPr>
          </w:p>
        </w:tc>
      </w:tr>
    </w:tbl>
    <w:p w14:paraId="47E8C5A5">
      <w:pPr>
        <w:spacing w:line="360" w:lineRule="auto"/>
        <w:rPr>
          <w:rFonts w:ascii="仿宋" w:hAnsi="仿宋" w:eastAsia="仿宋" w:cs="仿宋"/>
          <w:b/>
          <w:w w:val="90"/>
          <w:sz w:val="28"/>
          <w:szCs w:val="28"/>
          <w:u w:val="single"/>
        </w:rPr>
      </w:pPr>
      <w:r>
        <w:rPr>
          <w:rFonts w:hint="eastAsia" w:ascii="仿宋" w:hAnsi="仿宋" w:eastAsia="仿宋" w:cs="仿宋"/>
          <w:snapToGrid w:val="0"/>
          <w:kern w:val="0"/>
          <w:sz w:val="28"/>
          <w:szCs w:val="28"/>
        </w:rPr>
        <w:t>注：1</w:t>
      </w:r>
      <w:r>
        <w:rPr>
          <w:rFonts w:ascii="仿宋" w:hAnsi="仿宋" w:eastAsia="仿宋" w:cs="仿宋"/>
          <w:snapToGrid w:val="0"/>
          <w:kern w:val="0"/>
          <w:sz w:val="28"/>
          <w:szCs w:val="28"/>
        </w:rPr>
        <w:t>.</w:t>
      </w:r>
      <w:r>
        <w:rPr>
          <w:rFonts w:hint="eastAsia" w:ascii="仿宋" w:hAnsi="仿宋" w:eastAsia="仿宋" w:cs="仿宋"/>
          <w:snapToGrid w:val="0"/>
          <w:kern w:val="0"/>
          <w:sz w:val="28"/>
          <w:szCs w:val="28"/>
        </w:rPr>
        <w:t>以上评分标准中要求的相关证明材料，参选人须按要求提供清晰扫描件或复印件加盖公章供评审小组审核</w:t>
      </w:r>
      <w:r>
        <w:rPr>
          <w:rFonts w:ascii="仿宋" w:hAnsi="仿宋" w:eastAsia="仿宋" w:cs="仿宋"/>
          <w:snapToGrid w:val="0"/>
          <w:kern w:val="0"/>
          <w:sz w:val="28"/>
          <w:szCs w:val="28"/>
        </w:rPr>
        <w:t>。</w:t>
      </w:r>
    </w:p>
    <w:p w14:paraId="6897A78B">
      <w:pPr>
        <w:spacing w:line="360" w:lineRule="auto"/>
        <w:jc w:val="left"/>
        <w:rPr>
          <w:rFonts w:ascii="仿宋" w:hAnsi="仿宋" w:eastAsia="仿宋" w:cs="仿宋"/>
          <w:color w:val="000000"/>
          <w:sz w:val="28"/>
          <w:szCs w:val="28"/>
        </w:rPr>
      </w:pPr>
      <w:r>
        <w:rPr>
          <w:rFonts w:hint="eastAsia" w:ascii="仿宋" w:hAnsi="仿宋" w:eastAsia="仿宋" w:cs="仿宋"/>
          <w:color w:val="000000"/>
          <w:sz w:val="28"/>
          <w:szCs w:val="28"/>
        </w:rPr>
        <w:t>计分办法</w:t>
      </w:r>
    </w:p>
    <w:p w14:paraId="79CE8688">
      <w:pPr>
        <w:spacing w:line="360" w:lineRule="auto"/>
        <w:rPr>
          <w:rFonts w:ascii="仿宋" w:hAnsi="仿宋" w:eastAsia="仿宋" w:cs="仿宋"/>
          <w:sz w:val="28"/>
          <w:szCs w:val="28"/>
        </w:rPr>
      </w:pPr>
      <w:r>
        <w:rPr>
          <w:rFonts w:hint="eastAsia" w:ascii="仿宋" w:hAnsi="仿宋" w:eastAsia="仿宋" w:cs="仿宋"/>
          <w:sz w:val="28"/>
          <w:szCs w:val="28"/>
        </w:rPr>
        <w:t>（1）评审小组成员按照比选文件和本评分细则上述有关规定,给各参选文件评分。</w:t>
      </w:r>
    </w:p>
    <w:p w14:paraId="4DD0864B">
      <w:pPr>
        <w:spacing w:line="360" w:lineRule="auto"/>
        <w:rPr>
          <w:rFonts w:ascii="仿宋" w:hAnsi="仿宋" w:eastAsia="仿宋" w:cs="仿宋"/>
          <w:sz w:val="28"/>
          <w:szCs w:val="28"/>
        </w:rPr>
      </w:pPr>
      <w:r>
        <w:rPr>
          <w:rFonts w:hint="eastAsia" w:ascii="仿宋" w:hAnsi="仿宋" w:eastAsia="仿宋" w:cs="仿宋"/>
          <w:sz w:val="28"/>
          <w:szCs w:val="28"/>
        </w:rPr>
        <w:t>（2）各项统计分数结果均按四舍五入方法精确到小数点后一位。</w:t>
      </w:r>
    </w:p>
    <w:p w14:paraId="5FEC206C">
      <w:pPr>
        <w:spacing w:line="360" w:lineRule="auto"/>
        <w:rPr>
          <w:rFonts w:ascii="仿宋" w:hAnsi="仿宋" w:eastAsia="仿宋" w:cs="仿宋"/>
          <w:snapToGrid w:val="0"/>
          <w:kern w:val="0"/>
          <w:sz w:val="28"/>
          <w:szCs w:val="28"/>
        </w:rPr>
      </w:pPr>
      <w:r>
        <w:rPr>
          <w:rFonts w:hint="eastAsia" w:ascii="仿宋" w:hAnsi="仿宋" w:eastAsia="仿宋" w:cs="仿宋"/>
          <w:sz w:val="28"/>
          <w:szCs w:val="28"/>
        </w:rPr>
        <w:t>（3）评审小组应当根据综合评分情况，按照评审得分由高到低顺序推荐3名以上成交候选供应商，并编写评审报告。符合比选文件的，可以推荐1-3家成交候选供应商。评审得分相同的，按照最后报价由低到高的顺序推荐。评审得分且最后报价相同的，按照技术指标、资信指标优劣顺序推荐。</w:t>
      </w:r>
    </w:p>
    <w:p w14:paraId="21DD18BC">
      <w:pPr>
        <w:keepLines/>
        <w:spacing w:line="360" w:lineRule="auto"/>
        <w:ind w:right="315" w:rightChars="15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.授予合同</w:t>
      </w:r>
    </w:p>
    <w:p w14:paraId="5F5B3A10">
      <w:pPr>
        <w:pStyle w:val="20"/>
        <w:spacing w:line="360" w:lineRule="auto"/>
        <w:ind w:right="315" w:rightChars="150" w:firstLine="0" w:firstLineChars="0"/>
        <w:rPr>
          <w:rFonts w:ascii="仿宋" w:hAnsi="仿宋" w:eastAsia="仿宋" w:cs="仿宋"/>
          <w:sz w:val="28"/>
          <w:szCs w:val="28"/>
        </w:rPr>
      </w:pPr>
      <w:r>
        <w:rPr>
          <w:rFonts w:hint="eastAsia" w:ascii="仿宋" w:hAnsi="仿宋" w:eastAsia="仿宋" w:cs="仿宋"/>
          <w:sz w:val="28"/>
          <w:szCs w:val="28"/>
        </w:rPr>
        <w:t>（1）评审小组评出拟授供应商经比选人确认，比选人和中标供应商双方签订合同。</w:t>
      </w:r>
    </w:p>
    <w:p w14:paraId="38BF42CE">
      <w:pPr>
        <w:pStyle w:val="20"/>
        <w:spacing w:line="360" w:lineRule="auto"/>
        <w:ind w:right="315" w:rightChars="150" w:firstLine="0" w:firstLineChars="0"/>
        <w:rPr>
          <w:rFonts w:ascii="仿宋" w:hAnsi="仿宋" w:eastAsia="仿宋" w:cs="仿宋"/>
          <w:sz w:val="28"/>
          <w:szCs w:val="28"/>
        </w:rPr>
      </w:pPr>
      <w:r>
        <w:rPr>
          <w:rFonts w:hint="eastAsia" w:ascii="仿宋" w:hAnsi="仿宋" w:eastAsia="仿宋" w:cs="仿宋"/>
          <w:sz w:val="28"/>
          <w:szCs w:val="28"/>
        </w:rPr>
        <w:t>（2）在评审采购有效期之内，经成交公告无异议比选人将以书面形式将成交通知书发至中标供应商。</w:t>
      </w:r>
    </w:p>
    <w:p w14:paraId="0FBF2689">
      <w:pPr>
        <w:pStyle w:val="20"/>
        <w:spacing w:line="360" w:lineRule="auto"/>
        <w:ind w:right="315" w:rightChars="150" w:firstLine="0" w:firstLineChars="0"/>
        <w:rPr>
          <w:rFonts w:ascii="仿宋" w:hAnsi="仿宋" w:eastAsia="仿宋" w:cs="仿宋"/>
          <w:sz w:val="28"/>
          <w:szCs w:val="28"/>
        </w:rPr>
      </w:pPr>
      <w:r>
        <w:rPr>
          <w:rFonts w:hint="eastAsia" w:ascii="仿宋" w:hAnsi="仿宋" w:eastAsia="仿宋" w:cs="仿宋"/>
          <w:sz w:val="28"/>
          <w:szCs w:val="28"/>
        </w:rPr>
        <w:t>（3）中标供应商在与比选人签订合同时，须向比选人缴纳谈判采购供应商须知前附表中规定的履约保证金。</w:t>
      </w:r>
    </w:p>
    <w:p w14:paraId="0CB16207">
      <w:pPr>
        <w:keepLines/>
        <w:spacing w:line="360" w:lineRule="auto"/>
        <w:ind w:right="315" w:rightChars="15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.合同条款</w:t>
      </w:r>
    </w:p>
    <w:p w14:paraId="6035078B">
      <w:pPr>
        <w:pStyle w:val="20"/>
        <w:spacing w:line="360" w:lineRule="auto"/>
        <w:ind w:right="315" w:rightChars="150" w:firstLine="0" w:firstLineChars="0"/>
        <w:rPr>
          <w:rFonts w:ascii="仿宋" w:hAnsi="仿宋" w:eastAsia="仿宋" w:cs="仿宋"/>
          <w:sz w:val="28"/>
          <w:szCs w:val="28"/>
        </w:rPr>
      </w:pPr>
      <w:r>
        <w:rPr>
          <w:rFonts w:hint="eastAsia" w:ascii="仿宋" w:hAnsi="仿宋" w:eastAsia="仿宋" w:cs="仿宋"/>
          <w:sz w:val="28"/>
          <w:szCs w:val="28"/>
        </w:rPr>
        <w:t>（1）合同价为中标方参选价格（含所有成本、费用）。</w:t>
      </w:r>
    </w:p>
    <w:p w14:paraId="3AB40A1A">
      <w:pPr>
        <w:pStyle w:val="20"/>
        <w:spacing w:line="360" w:lineRule="auto"/>
        <w:ind w:right="315" w:rightChars="150" w:firstLine="0" w:firstLineChars="0"/>
        <w:rPr>
          <w:rFonts w:ascii="仿宋" w:hAnsi="仿宋" w:eastAsia="仿宋" w:cs="仿宋"/>
          <w:sz w:val="28"/>
          <w:szCs w:val="28"/>
        </w:rPr>
      </w:pPr>
      <w:r>
        <w:rPr>
          <w:rFonts w:hint="eastAsia" w:ascii="仿宋" w:hAnsi="仿宋" w:eastAsia="仿宋" w:cs="仿宋"/>
          <w:sz w:val="28"/>
          <w:szCs w:val="28"/>
        </w:rPr>
        <w:t>（2）合同履行后由卖方提出付款申请，由买方根据考核结果进行付款。</w:t>
      </w:r>
    </w:p>
    <w:p w14:paraId="14626F9F">
      <w:pPr>
        <w:pStyle w:val="20"/>
        <w:spacing w:line="360" w:lineRule="auto"/>
        <w:ind w:right="315" w:rightChars="150" w:firstLine="0" w:firstLineChars="0"/>
        <w:rPr>
          <w:rFonts w:ascii="仿宋" w:hAnsi="仿宋" w:eastAsia="仿宋" w:cs="仿宋"/>
          <w:sz w:val="28"/>
          <w:szCs w:val="28"/>
        </w:rPr>
      </w:pPr>
      <w:r>
        <w:rPr>
          <w:rFonts w:hint="eastAsia" w:ascii="仿宋" w:hAnsi="仿宋" w:eastAsia="仿宋" w:cs="仿宋"/>
          <w:sz w:val="28"/>
          <w:szCs w:val="28"/>
        </w:rPr>
        <w:t>（3）双方严格按合同履行：卖方应对提供货物或服务保证质量、承诺维修及补救措施，如有违约（不可抗力除外）买方有权从履约保证金中获得赔偿；买方应积极配合，不得强迫对方接受合同外无理要求，依规定条件及时付款。</w:t>
      </w:r>
    </w:p>
    <w:p w14:paraId="6199139E">
      <w:pPr>
        <w:pStyle w:val="20"/>
        <w:spacing w:line="360" w:lineRule="auto"/>
        <w:ind w:right="315" w:rightChars="150" w:firstLine="0" w:firstLineChars="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4</w:t>
      </w:r>
      <w:r>
        <w:rPr>
          <w:rFonts w:hint="eastAsia" w:ascii="仿宋" w:hAnsi="仿宋" w:eastAsia="仿宋" w:cs="仿宋"/>
          <w:sz w:val="28"/>
          <w:szCs w:val="28"/>
        </w:rPr>
        <w:t>）合同争端应通过友好协商解决，未解决可申请仲裁。</w:t>
      </w:r>
    </w:p>
    <w:p w14:paraId="11B93EE5">
      <w:pPr>
        <w:keepLines/>
        <w:spacing w:line="360" w:lineRule="auto"/>
        <w:ind w:left="1" w:right="315" w:rightChars="15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.付款方式</w:t>
      </w:r>
    </w:p>
    <w:p w14:paraId="33414F1E">
      <w:pPr>
        <w:pStyle w:val="20"/>
        <w:spacing w:line="360" w:lineRule="auto"/>
        <w:ind w:right="315" w:rightChars="150" w:firstLine="0" w:firstLineChars="0"/>
        <w:rPr>
          <w:rFonts w:ascii="仿宋" w:hAnsi="仿宋" w:eastAsia="仿宋" w:cs="仿宋"/>
          <w:sz w:val="28"/>
          <w:szCs w:val="28"/>
        </w:rPr>
      </w:pPr>
      <w:r>
        <w:rPr>
          <w:rFonts w:hint="eastAsia" w:ascii="仿宋" w:hAnsi="仿宋" w:eastAsia="仿宋" w:cs="仿宋"/>
          <w:sz w:val="28"/>
          <w:szCs w:val="28"/>
        </w:rPr>
        <w:t>比选人按合同约定进行付款。</w:t>
      </w:r>
    </w:p>
    <w:p w14:paraId="74F6FCAC">
      <w:pPr>
        <w:keepLines/>
        <w:spacing w:line="360" w:lineRule="auto"/>
        <w:ind w:left="1" w:right="315" w:rightChars="150"/>
        <w:rPr>
          <w:rFonts w:ascii="仿宋" w:hAnsi="仿宋" w:eastAsia="仿宋" w:cs="仿宋"/>
          <w:sz w:val="28"/>
          <w:szCs w:val="28"/>
        </w:rPr>
      </w:pPr>
      <w:r>
        <w:rPr>
          <w:rFonts w:ascii="仿宋" w:hAnsi="仿宋" w:eastAsia="仿宋" w:cs="仿宋"/>
          <w:sz w:val="28"/>
          <w:szCs w:val="28"/>
        </w:rPr>
        <w:t>5</w:t>
      </w:r>
      <w:r>
        <w:rPr>
          <w:rFonts w:hint="eastAsia" w:ascii="仿宋" w:hAnsi="仿宋" w:eastAsia="仿宋" w:cs="仿宋"/>
          <w:sz w:val="28"/>
          <w:szCs w:val="28"/>
        </w:rPr>
        <w:t>.其他内容</w:t>
      </w:r>
    </w:p>
    <w:p w14:paraId="704EBD09">
      <w:pPr>
        <w:pStyle w:val="20"/>
        <w:spacing w:line="360" w:lineRule="auto"/>
        <w:ind w:right="315" w:rightChars="150" w:firstLine="0" w:firstLineChars="0"/>
        <w:rPr>
          <w:rFonts w:ascii="仿宋" w:hAnsi="仿宋" w:eastAsia="仿宋" w:cs="仿宋"/>
          <w:sz w:val="28"/>
          <w:szCs w:val="28"/>
        </w:rPr>
      </w:pPr>
      <w:r>
        <w:rPr>
          <w:rFonts w:hint="eastAsia" w:ascii="仿宋" w:hAnsi="仿宋" w:eastAsia="仿宋" w:cs="仿宋"/>
          <w:sz w:val="28"/>
          <w:szCs w:val="28"/>
        </w:rPr>
        <w:t>比选人保留在本项目评审过程中对本项目评审文件修改的权利。</w:t>
      </w:r>
    </w:p>
    <w:p w14:paraId="74594894">
      <w:pPr>
        <w:pStyle w:val="20"/>
        <w:spacing w:line="360" w:lineRule="auto"/>
        <w:ind w:right="315" w:rightChars="150" w:firstLine="0" w:firstLineChars="0"/>
        <w:rPr>
          <w:rFonts w:ascii="仿宋" w:hAnsi="仿宋" w:eastAsia="仿宋" w:cs="仿宋"/>
          <w:b/>
          <w:bCs/>
          <w:kern w:val="0"/>
          <w:sz w:val="28"/>
          <w:szCs w:val="28"/>
        </w:rPr>
      </w:pPr>
      <w:r>
        <w:rPr>
          <w:rFonts w:hint="eastAsia" w:ascii="仿宋" w:hAnsi="仿宋" w:eastAsia="仿宋" w:cs="仿宋"/>
          <w:sz w:val="28"/>
          <w:szCs w:val="28"/>
        </w:rPr>
        <w:t>本项目比选文件由比选人负责解释。</w:t>
      </w:r>
    </w:p>
    <w:p w14:paraId="74204ED7">
      <w:pPr>
        <w:spacing w:before="120" w:beforeLines="50" w:after="120" w:afterLines="50" w:line="360" w:lineRule="auto"/>
        <w:ind w:firstLine="599" w:firstLineChars="213"/>
        <w:rPr>
          <w:rFonts w:ascii="仿宋" w:hAnsi="仿宋" w:eastAsia="仿宋" w:cs="仿宋"/>
          <w:b/>
          <w:bCs/>
          <w:kern w:val="0"/>
          <w:sz w:val="28"/>
          <w:szCs w:val="28"/>
        </w:rPr>
      </w:pPr>
      <w:r>
        <w:rPr>
          <w:rFonts w:hint="eastAsia" w:ascii="仿宋" w:hAnsi="仿宋" w:eastAsia="仿宋" w:cs="仿宋"/>
          <w:b/>
          <w:bCs/>
          <w:kern w:val="0"/>
          <w:sz w:val="28"/>
          <w:szCs w:val="28"/>
        </w:rPr>
        <w:t>2.2. 推荐中选候选人</w:t>
      </w:r>
    </w:p>
    <w:p w14:paraId="0B5F60E6">
      <w:pPr>
        <w:spacing w:line="360" w:lineRule="auto"/>
        <w:ind w:firstLine="596" w:firstLineChars="213"/>
        <w:rPr>
          <w:rFonts w:ascii="仿宋" w:hAnsi="仿宋" w:eastAsia="仿宋" w:cs="仿宋"/>
          <w:kern w:val="0"/>
          <w:sz w:val="28"/>
          <w:szCs w:val="28"/>
        </w:rPr>
      </w:pPr>
      <w:r>
        <w:rPr>
          <w:rFonts w:hint="eastAsia" w:ascii="仿宋" w:hAnsi="仿宋" w:eastAsia="仿宋" w:cs="仿宋"/>
          <w:kern w:val="0"/>
          <w:sz w:val="28"/>
          <w:szCs w:val="28"/>
        </w:rPr>
        <w:t>评审小组对通过评审的参选人的报价按由低到高推荐</w:t>
      </w:r>
      <w:r>
        <w:rPr>
          <w:rFonts w:hint="eastAsia" w:ascii="仿宋" w:hAnsi="仿宋" w:eastAsia="仿宋" w:cs="仿宋"/>
          <w:kern w:val="0"/>
          <w:sz w:val="28"/>
          <w:szCs w:val="28"/>
          <w:u w:val="single"/>
        </w:rPr>
        <w:t xml:space="preserve"> 1-3</w:t>
      </w:r>
      <w:r>
        <w:rPr>
          <w:rFonts w:hint="eastAsia" w:ascii="仿宋" w:hAnsi="仿宋" w:eastAsia="仿宋" w:cs="仿宋"/>
          <w:kern w:val="0"/>
          <w:sz w:val="28"/>
          <w:szCs w:val="28"/>
        </w:rPr>
        <w:t>中选候选人。评审得分相同的，按照最后报价由低到高的顺序推荐。评审得分且最后报价相同的，按照技术指标、资信指标优劣顺序推荐。</w:t>
      </w:r>
    </w:p>
    <w:p w14:paraId="3DBB4791">
      <w:pPr>
        <w:numPr>
          <w:ilvl w:val="0"/>
          <w:numId w:val="6"/>
        </w:numPr>
        <w:spacing w:line="360" w:lineRule="auto"/>
        <w:ind w:firstLine="599" w:firstLineChars="213"/>
        <w:rPr>
          <w:rFonts w:ascii="仿宋" w:hAnsi="仿宋" w:eastAsia="仿宋" w:cs="仿宋"/>
          <w:b/>
          <w:kern w:val="0"/>
          <w:sz w:val="28"/>
          <w:szCs w:val="28"/>
        </w:rPr>
      </w:pPr>
      <w:r>
        <w:rPr>
          <w:rFonts w:hint="eastAsia" w:ascii="仿宋" w:hAnsi="仿宋" w:eastAsia="仿宋" w:cs="仿宋"/>
          <w:b/>
          <w:kern w:val="0"/>
          <w:sz w:val="28"/>
          <w:szCs w:val="28"/>
        </w:rPr>
        <w:t>评审结果</w:t>
      </w:r>
    </w:p>
    <w:p w14:paraId="1E7BD245">
      <w:pPr>
        <w:spacing w:line="360" w:lineRule="auto"/>
        <w:ind w:firstLine="596" w:firstLineChars="213"/>
        <w:rPr>
          <w:rFonts w:ascii="仿宋" w:hAnsi="仿宋" w:eastAsia="仿宋" w:cs="仿宋"/>
          <w:kern w:val="0"/>
          <w:sz w:val="28"/>
          <w:szCs w:val="28"/>
        </w:rPr>
      </w:pPr>
      <w:r>
        <w:rPr>
          <w:rFonts w:hint="eastAsia" w:ascii="仿宋" w:hAnsi="仿宋" w:eastAsia="仿宋" w:cs="仿宋"/>
          <w:kern w:val="0"/>
          <w:sz w:val="28"/>
          <w:szCs w:val="28"/>
        </w:rPr>
        <w:t>评审完成后，评审小组形成书面评审报告。</w:t>
      </w:r>
    </w:p>
    <w:p w14:paraId="34A15EC9">
      <w:pPr>
        <w:spacing w:line="360" w:lineRule="auto"/>
        <w:jc w:val="left"/>
        <w:rPr>
          <w:rFonts w:ascii="仿宋" w:hAnsi="仿宋" w:eastAsia="仿宋" w:cs="仿宋"/>
          <w:b/>
          <w:bCs/>
          <w:sz w:val="28"/>
          <w:szCs w:val="28"/>
        </w:rPr>
      </w:pPr>
      <w:r>
        <w:rPr>
          <w:rFonts w:hint="eastAsia" w:ascii="仿宋" w:hAnsi="仿宋" w:eastAsia="仿宋" w:cs="仿宋"/>
          <w:b/>
          <w:bCs/>
          <w:sz w:val="28"/>
          <w:szCs w:val="28"/>
        </w:rPr>
        <w:br w:type="page"/>
      </w:r>
    </w:p>
    <w:p w14:paraId="38D92372">
      <w:pPr>
        <w:numPr>
          <w:ilvl w:val="255"/>
          <w:numId w:val="0"/>
        </w:numPr>
        <w:spacing w:line="360" w:lineRule="auto"/>
        <w:jc w:val="center"/>
        <w:outlineLvl w:val="0"/>
        <w:rPr>
          <w:rFonts w:ascii="黑体" w:hAnsi="黑体" w:eastAsia="黑体"/>
          <w:b/>
          <w:sz w:val="32"/>
          <w:szCs w:val="32"/>
        </w:rPr>
      </w:pPr>
      <w:r>
        <w:rPr>
          <w:rFonts w:hint="eastAsia" w:ascii="黑体" w:hAnsi="黑体" w:eastAsia="黑体"/>
          <w:b/>
          <w:sz w:val="32"/>
          <w:szCs w:val="32"/>
        </w:rPr>
        <w:t>第</w:t>
      </w:r>
      <w:r>
        <w:rPr>
          <w:rFonts w:hint="eastAsia" w:ascii="黑体" w:hAnsi="黑体" w:eastAsia="黑体"/>
          <w:b/>
          <w:sz w:val="32"/>
          <w:szCs w:val="32"/>
          <w:lang w:val="en-US" w:eastAsia="zh-CN"/>
        </w:rPr>
        <w:t>四</w:t>
      </w:r>
      <w:r>
        <w:rPr>
          <w:rFonts w:hint="eastAsia" w:ascii="黑体" w:hAnsi="黑体" w:eastAsia="黑体"/>
          <w:b/>
          <w:sz w:val="32"/>
          <w:szCs w:val="32"/>
        </w:rPr>
        <w:t>章 报价清单</w:t>
      </w:r>
    </w:p>
    <w:p w14:paraId="08CF5F75">
      <w:pPr>
        <w:widowControl/>
        <w:numPr>
          <w:ilvl w:val="0"/>
          <w:numId w:val="7"/>
        </w:numPr>
        <w:snapToGrid w:val="0"/>
        <w:spacing w:line="360" w:lineRule="auto"/>
        <w:ind w:firstLine="562" w:firstLineChars="200"/>
        <w:jc w:val="left"/>
        <w:rPr>
          <w:rFonts w:ascii="仿宋" w:hAnsi="仿宋" w:eastAsia="仿宋" w:cs="仿宋"/>
          <w:b/>
          <w:bCs/>
          <w:kern w:val="0"/>
          <w:sz w:val="28"/>
          <w:szCs w:val="28"/>
        </w:rPr>
      </w:pPr>
      <w:r>
        <w:rPr>
          <w:rFonts w:hint="eastAsia" w:ascii="仿宋" w:hAnsi="仿宋" w:eastAsia="仿宋" w:cs="仿宋"/>
          <w:b/>
          <w:bCs/>
          <w:kern w:val="0"/>
          <w:sz w:val="28"/>
          <w:szCs w:val="28"/>
        </w:rPr>
        <w:t>报价要求：</w:t>
      </w:r>
    </w:p>
    <w:p w14:paraId="6D8CA8A0">
      <w:pPr>
        <w:widowControl/>
        <w:snapToGrid w:val="0"/>
        <w:spacing w:line="360" w:lineRule="auto"/>
        <w:ind w:right="279" w:rightChars="133" w:firstLine="600" w:firstLineChars="200"/>
        <w:jc w:val="left"/>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男：   元/人</w:t>
      </w:r>
    </w:p>
    <w:p w14:paraId="6ECEC41E">
      <w:pPr>
        <w:widowControl/>
        <w:snapToGrid w:val="0"/>
        <w:spacing w:line="360" w:lineRule="auto"/>
        <w:ind w:right="279" w:rightChars="133" w:firstLine="600" w:firstLineChars="200"/>
        <w:jc w:val="left"/>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女：   元/人（已婚）</w:t>
      </w:r>
    </w:p>
    <w:p w14:paraId="065B0060">
      <w:pPr>
        <w:widowControl/>
        <w:snapToGrid w:val="0"/>
        <w:spacing w:line="360" w:lineRule="auto"/>
        <w:ind w:right="279" w:rightChars="133" w:firstLine="600" w:firstLineChars="200"/>
        <w:jc w:val="left"/>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女：   元/人（未婚）</w:t>
      </w:r>
    </w:p>
    <w:p w14:paraId="100A23AF">
      <w:pPr>
        <w:widowControl/>
        <w:snapToGrid w:val="0"/>
        <w:spacing w:line="360" w:lineRule="auto"/>
        <w:ind w:right="279" w:rightChars="133" w:firstLine="600" w:firstLineChars="200"/>
        <w:jc w:val="left"/>
        <w:rPr>
          <w:rFonts w:hint="default" w:ascii="仿宋_GB2312" w:hAnsi="仿宋_GB2312" w:eastAsia="仿宋_GB2312" w:cs="仿宋_GB2312"/>
          <w:kern w:val="0"/>
          <w:sz w:val="30"/>
          <w:szCs w:val="30"/>
          <w:lang w:val="en-US" w:eastAsia="zh-CN"/>
        </w:rPr>
      </w:pPr>
    </w:p>
    <w:p w14:paraId="7BA5BC79">
      <w:pPr>
        <w:widowControl/>
        <w:spacing w:line="360" w:lineRule="auto"/>
        <w:ind w:firstLine="638" w:firstLineChars="304"/>
        <w:jc w:val="left"/>
        <w:rPr>
          <w:rFonts w:ascii="宋体" w:hAnsi="宋体" w:cs="宋体"/>
          <w:kern w:val="0"/>
          <w:szCs w:val="21"/>
        </w:rPr>
      </w:pPr>
      <w:r>
        <w:rPr>
          <w:rFonts w:hint="eastAsia" w:ascii="宋体" w:hAnsi="宋体" w:cs="宋体"/>
          <w:kern w:val="0"/>
          <w:szCs w:val="21"/>
        </w:rPr>
        <w:br w:type="page"/>
      </w:r>
    </w:p>
    <w:p w14:paraId="6B57BFAE">
      <w:pPr>
        <w:widowControl/>
        <w:numPr>
          <w:ilvl w:val="0"/>
          <w:numId w:val="7"/>
        </w:numPr>
        <w:snapToGrid w:val="0"/>
        <w:spacing w:line="360" w:lineRule="auto"/>
        <w:ind w:firstLine="977" w:firstLineChars="304"/>
        <w:jc w:val="left"/>
        <w:rPr>
          <w:rFonts w:ascii="楷体" w:hAnsi="楷体" w:eastAsia="楷体" w:cs="楷体"/>
          <w:b/>
          <w:bCs/>
          <w:color w:val="FF0000"/>
          <w:kern w:val="0"/>
          <w:sz w:val="32"/>
          <w:szCs w:val="32"/>
        </w:rPr>
      </w:pPr>
      <w:r>
        <w:rPr>
          <w:rFonts w:hint="eastAsia" w:ascii="楷体" w:hAnsi="楷体" w:eastAsia="楷体" w:cs="楷体"/>
          <w:b/>
          <w:bCs/>
          <w:kern w:val="0"/>
          <w:sz w:val="32"/>
          <w:szCs w:val="32"/>
        </w:rPr>
        <w:t>报价清单</w:t>
      </w:r>
      <w:r>
        <w:rPr>
          <w:rFonts w:ascii="楷体" w:hAnsi="楷体" w:eastAsia="楷体" w:cs="楷体"/>
          <w:b/>
          <w:bCs/>
          <w:kern w:val="0"/>
          <w:sz w:val="32"/>
          <w:szCs w:val="32"/>
        </w:rPr>
        <w:t xml:space="preserve"> </w:t>
      </w:r>
      <w:r>
        <w:rPr>
          <w:rFonts w:hint="eastAsia" w:ascii="楷体" w:hAnsi="楷体" w:eastAsia="楷体" w:cs="楷体"/>
          <w:b/>
          <w:bCs/>
          <w:color w:val="FF0000"/>
          <w:kern w:val="0"/>
          <w:sz w:val="32"/>
          <w:szCs w:val="32"/>
          <w:lang w:eastAsia="zh-CN"/>
        </w:rPr>
        <w:t>（</w:t>
      </w:r>
      <w:r>
        <w:rPr>
          <w:rFonts w:hint="eastAsia" w:ascii="楷体" w:hAnsi="楷体" w:eastAsia="楷体" w:cs="楷体"/>
          <w:b/>
          <w:bCs/>
          <w:color w:val="FF0000"/>
          <w:kern w:val="0"/>
          <w:sz w:val="32"/>
          <w:szCs w:val="32"/>
          <w:lang w:val="en-US" w:eastAsia="zh-CN"/>
        </w:rPr>
        <w:t>增值服务请在表格下方自行添加内容</w:t>
      </w:r>
      <w:r>
        <w:rPr>
          <w:rFonts w:hint="eastAsia" w:ascii="楷体" w:hAnsi="楷体" w:eastAsia="楷体" w:cs="楷体"/>
          <w:b/>
          <w:bCs/>
          <w:color w:val="FF0000"/>
          <w:kern w:val="0"/>
          <w:sz w:val="32"/>
          <w:szCs w:val="32"/>
          <w:lang w:eastAsia="zh-CN"/>
        </w:rPr>
        <w:t>）</w:t>
      </w:r>
    </w:p>
    <w:tbl>
      <w:tblPr>
        <w:tblStyle w:val="8"/>
        <w:tblW w:w="96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88"/>
        <w:gridCol w:w="2508"/>
        <w:gridCol w:w="4030"/>
        <w:gridCol w:w="982"/>
        <w:gridCol w:w="982"/>
      </w:tblGrid>
      <w:tr w14:paraId="55782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6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42FEF9">
            <w:pPr>
              <w:keepNext w:val="0"/>
              <w:keepLines w:val="0"/>
              <w:widowControl/>
              <w:suppressLineNumbers w:val="0"/>
              <w:jc w:val="center"/>
              <w:textAlignment w:val="center"/>
              <w:rPr>
                <w:rFonts w:ascii="微软雅黑" w:hAnsi="微软雅黑" w:eastAsia="微软雅黑" w:cs="微软雅黑"/>
                <w:b/>
                <w:bCs/>
                <w:i w:val="0"/>
                <w:iCs w:val="0"/>
                <w:color w:val="000000"/>
                <w:sz w:val="32"/>
                <w:szCs w:val="32"/>
                <w:u w:val="none"/>
              </w:rPr>
            </w:pPr>
            <w:r>
              <w:rPr>
                <w:rFonts w:hint="eastAsia" w:ascii="微软雅黑" w:hAnsi="微软雅黑" w:eastAsia="微软雅黑" w:cs="微软雅黑"/>
                <w:b/>
                <w:bCs/>
                <w:i w:val="0"/>
                <w:iCs w:val="0"/>
                <w:color w:val="000000"/>
                <w:kern w:val="0"/>
                <w:sz w:val="32"/>
                <w:szCs w:val="32"/>
                <w:u w:val="none"/>
                <w:lang w:val="en-US" w:eastAsia="zh-CN" w:bidi="ar"/>
              </w:rPr>
              <w:t>安徽省旅游培训中心体检套餐</w:t>
            </w:r>
          </w:p>
        </w:tc>
      </w:tr>
      <w:tr w14:paraId="29DBE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7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C1ED5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体检项目</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002A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报价</w:t>
            </w:r>
          </w:p>
        </w:tc>
      </w:tr>
      <w:tr w14:paraId="71600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22DD2">
            <w:pPr>
              <w:jc w:val="center"/>
              <w:rPr>
                <w:rFonts w:hint="eastAsia" w:ascii="微软雅黑" w:hAnsi="微软雅黑" w:eastAsia="微软雅黑" w:cs="微软雅黑"/>
                <w:b/>
                <w:bCs/>
                <w:i w:val="0"/>
                <w:iCs w:val="0"/>
                <w:color w:val="000000"/>
                <w:sz w:val="18"/>
                <w:szCs w:val="18"/>
                <w:u w:val="none"/>
              </w:rPr>
            </w:pPr>
          </w:p>
        </w:tc>
        <w:tc>
          <w:tcPr>
            <w:tcW w:w="2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0720F">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体检项目</w:t>
            </w:r>
          </w:p>
        </w:tc>
        <w:tc>
          <w:tcPr>
            <w:tcW w:w="40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BF844">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临床意义</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98991E">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男性</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69449">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已婚女性</w:t>
            </w:r>
          </w:p>
        </w:tc>
      </w:tr>
      <w:tr w14:paraId="167B5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366DE">
            <w:pPr>
              <w:jc w:val="center"/>
              <w:rPr>
                <w:rFonts w:hint="eastAsia" w:ascii="微软雅黑" w:hAnsi="微软雅黑" w:eastAsia="微软雅黑" w:cs="微软雅黑"/>
                <w:b/>
                <w:bCs/>
                <w:i w:val="0"/>
                <w:iCs w:val="0"/>
                <w:color w:val="000000"/>
                <w:sz w:val="18"/>
                <w:szCs w:val="18"/>
                <w:u w:val="none"/>
              </w:rPr>
            </w:pPr>
          </w:p>
        </w:tc>
        <w:tc>
          <w:tcPr>
            <w:tcW w:w="2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8B8CF">
            <w:pPr>
              <w:jc w:val="center"/>
              <w:rPr>
                <w:rFonts w:hint="eastAsia" w:ascii="微软雅黑" w:hAnsi="微软雅黑" w:eastAsia="微软雅黑" w:cs="微软雅黑"/>
                <w:b/>
                <w:bCs/>
                <w:i w:val="0"/>
                <w:iCs w:val="0"/>
                <w:color w:val="000000"/>
                <w:sz w:val="18"/>
                <w:szCs w:val="18"/>
                <w:u w:val="none"/>
              </w:rPr>
            </w:pPr>
          </w:p>
        </w:tc>
        <w:tc>
          <w:tcPr>
            <w:tcW w:w="4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07D29">
            <w:pPr>
              <w:jc w:val="center"/>
              <w:rPr>
                <w:rFonts w:hint="eastAsia" w:ascii="微软雅黑" w:hAnsi="微软雅黑" w:eastAsia="微软雅黑" w:cs="微软雅黑"/>
                <w:b/>
                <w:bCs/>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C0706">
            <w:pPr>
              <w:jc w:val="center"/>
              <w:rPr>
                <w:rFonts w:hint="eastAsia" w:ascii="微软雅黑" w:hAnsi="微软雅黑" w:eastAsia="微软雅黑" w:cs="微软雅黑"/>
                <w:b/>
                <w:bCs/>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A1320">
            <w:pPr>
              <w:jc w:val="center"/>
              <w:rPr>
                <w:rFonts w:hint="eastAsia" w:ascii="微软雅黑" w:hAnsi="微软雅黑" w:eastAsia="微软雅黑" w:cs="微软雅黑"/>
                <w:b/>
                <w:bCs/>
                <w:i w:val="0"/>
                <w:iCs w:val="0"/>
                <w:color w:val="000000"/>
                <w:sz w:val="18"/>
                <w:szCs w:val="18"/>
                <w:u w:val="none"/>
              </w:rPr>
            </w:pPr>
          </w:p>
        </w:tc>
      </w:tr>
      <w:tr w14:paraId="5428B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32DC">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一般检查</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EBEE">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一般检查</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1E4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体重是否正常，有无体重不足、超重或肥胖；有无血压脉搏异常等</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A421">
            <w:pPr>
              <w:jc w:val="center"/>
              <w:rPr>
                <w:rFonts w:hint="eastAsia" w:ascii="微软雅黑" w:hAnsi="微软雅黑" w:eastAsia="微软雅黑" w:cs="微软雅黑"/>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764B">
            <w:pPr>
              <w:jc w:val="center"/>
              <w:rPr>
                <w:rFonts w:hint="eastAsia" w:ascii="微软雅黑" w:hAnsi="微软雅黑" w:eastAsia="微软雅黑" w:cs="微软雅黑"/>
                <w:i w:val="0"/>
                <w:iCs w:val="0"/>
                <w:color w:val="000000"/>
                <w:sz w:val="18"/>
                <w:szCs w:val="18"/>
                <w:u w:val="none"/>
              </w:rPr>
            </w:pPr>
          </w:p>
        </w:tc>
      </w:tr>
      <w:tr w14:paraId="07652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93B2">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内科</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FD59">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内科常规检查（含腰围）</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81A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心肺有无异常   肝脾有无肿大、腹部有无包块等</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7BFD">
            <w:pPr>
              <w:jc w:val="center"/>
              <w:rPr>
                <w:rFonts w:hint="eastAsia" w:ascii="微软雅黑" w:hAnsi="微软雅黑" w:eastAsia="微软雅黑" w:cs="微软雅黑"/>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3CC0">
            <w:pPr>
              <w:jc w:val="center"/>
              <w:rPr>
                <w:rFonts w:hint="eastAsia" w:ascii="微软雅黑" w:hAnsi="微软雅黑" w:eastAsia="微软雅黑" w:cs="微软雅黑"/>
                <w:i w:val="0"/>
                <w:iCs w:val="0"/>
                <w:color w:val="000000"/>
                <w:sz w:val="18"/>
                <w:szCs w:val="18"/>
                <w:u w:val="none"/>
              </w:rPr>
            </w:pPr>
          </w:p>
        </w:tc>
      </w:tr>
      <w:tr w14:paraId="5F4F3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8F11">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外科</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7100">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外科检查</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F11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浅表淋巴结有无肿大，甲状腺、乳房、外生殖器、前列腺、肛肠有无异常、四肢脊柱有无畸形等</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20AB">
            <w:pPr>
              <w:jc w:val="center"/>
              <w:rPr>
                <w:rFonts w:hint="eastAsia" w:ascii="微软雅黑" w:hAnsi="微软雅黑" w:eastAsia="微软雅黑" w:cs="微软雅黑"/>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97CB">
            <w:pPr>
              <w:jc w:val="center"/>
              <w:rPr>
                <w:rFonts w:hint="eastAsia" w:ascii="微软雅黑" w:hAnsi="微软雅黑" w:eastAsia="微软雅黑" w:cs="微软雅黑"/>
                <w:i w:val="0"/>
                <w:iCs w:val="0"/>
                <w:color w:val="000000"/>
                <w:sz w:val="18"/>
                <w:szCs w:val="18"/>
                <w:u w:val="none"/>
              </w:rPr>
            </w:pPr>
          </w:p>
        </w:tc>
      </w:tr>
      <w:tr w14:paraId="00495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CA6E2">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眼科</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0B75">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裂隙灯</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13D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检查眼角膜和晶状体有无病变（如白内障）等。</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A78D">
            <w:pPr>
              <w:jc w:val="center"/>
              <w:rPr>
                <w:rFonts w:hint="eastAsia" w:ascii="微软雅黑" w:hAnsi="微软雅黑" w:eastAsia="微软雅黑" w:cs="微软雅黑"/>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3B70">
            <w:pPr>
              <w:jc w:val="center"/>
              <w:rPr>
                <w:rFonts w:hint="eastAsia" w:ascii="微软雅黑" w:hAnsi="微软雅黑" w:eastAsia="微软雅黑" w:cs="微软雅黑"/>
                <w:i w:val="0"/>
                <w:iCs w:val="0"/>
                <w:color w:val="000000"/>
                <w:sz w:val="18"/>
                <w:szCs w:val="18"/>
                <w:u w:val="none"/>
              </w:rPr>
            </w:pPr>
          </w:p>
        </w:tc>
      </w:tr>
      <w:tr w14:paraId="547EB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522CC">
            <w:pPr>
              <w:jc w:val="center"/>
              <w:rPr>
                <w:rFonts w:hint="eastAsia" w:ascii="微软雅黑" w:hAnsi="微软雅黑" w:eastAsia="微软雅黑" w:cs="微软雅黑"/>
                <w:b/>
                <w:bCs/>
                <w:i w:val="0"/>
                <w:iCs w:val="0"/>
                <w:color w:val="000000"/>
                <w:sz w:val="18"/>
                <w:szCs w:val="18"/>
                <w:u w:val="none"/>
              </w:rPr>
            </w:pP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82D6">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眼底</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C7D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眼底有无黄斑变性和动脉硬化等，是检查玻璃体、视网膜、脉络膜和视神经疾病的重要方法</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5ED1">
            <w:pPr>
              <w:jc w:val="center"/>
              <w:rPr>
                <w:rFonts w:hint="eastAsia" w:ascii="微软雅黑" w:hAnsi="微软雅黑" w:eastAsia="微软雅黑" w:cs="微软雅黑"/>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BB2E">
            <w:pPr>
              <w:jc w:val="center"/>
              <w:rPr>
                <w:rFonts w:hint="eastAsia" w:ascii="微软雅黑" w:hAnsi="微软雅黑" w:eastAsia="微软雅黑" w:cs="微软雅黑"/>
                <w:i w:val="0"/>
                <w:iCs w:val="0"/>
                <w:color w:val="000000"/>
                <w:sz w:val="18"/>
                <w:szCs w:val="18"/>
                <w:u w:val="none"/>
              </w:rPr>
            </w:pPr>
          </w:p>
        </w:tc>
      </w:tr>
      <w:tr w14:paraId="7845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6DEBF">
            <w:pPr>
              <w:jc w:val="center"/>
              <w:rPr>
                <w:rFonts w:hint="eastAsia" w:ascii="微软雅黑" w:hAnsi="微软雅黑" w:eastAsia="微软雅黑" w:cs="微软雅黑"/>
                <w:b/>
                <w:bCs/>
                <w:i w:val="0"/>
                <w:iCs w:val="0"/>
                <w:color w:val="000000"/>
                <w:sz w:val="18"/>
                <w:szCs w:val="18"/>
                <w:u w:val="none"/>
              </w:rPr>
            </w:pP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5EBC">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眼压</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B38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测定眼球内部的压力，是诊断青光眼重要依据</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734E">
            <w:pPr>
              <w:jc w:val="center"/>
              <w:rPr>
                <w:rFonts w:hint="eastAsia" w:ascii="微软雅黑" w:hAnsi="微软雅黑" w:eastAsia="微软雅黑" w:cs="微软雅黑"/>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B110">
            <w:pPr>
              <w:jc w:val="center"/>
              <w:rPr>
                <w:rFonts w:hint="eastAsia" w:ascii="微软雅黑" w:hAnsi="微软雅黑" w:eastAsia="微软雅黑" w:cs="微软雅黑"/>
                <w:i w:val="0"/>
                <w:iCs w:val="0"/>
                <w:color w:val="000000"/>
                <w:sz w:val="18"/>
                <w:szCs w:val="18"/>
                <w:u w:val="none"/>
              </w:rPr>
            </w:pPr>
          </w:p>
        </w:tc>
      </w:tr>
      <w:tr w14:paraId="55DE4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670A7">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妇科（已婚项目）</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3AA4">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妇科常规检查(已婚)</w:t>
            </w:r>
          </w:p>
        </w:tc>
        <w:tc>
          <w:tcPr>
            <w:tcW w:w="40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5375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女性生殖器有无异常病变，有无宫颈及阴道感染（（白带清洁度、线索细胞、滴虫、真菌、白细胞、红细胞、上皮细胞、酸碱度、其它）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2EF4">
            <w:pPr>
              <w:jc w:val="center"/>
              <w:rPr>
                <w:rFonts w:hint="eastAsia" w:ascii="微软雅黑" w:hAnsi="微软雅黑" w:eastAsia="微软雅黑" w:cs="微软雅黑"/>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EFB2">
            <w:pPr>
              <w:jc w:val="center"/>
              <w:rPr>
                <w:rFonts w:hint="eastAsia" w:ascii="微软雅黑" w:hAnsi="微软雅黑" w:eastAsia="微软雅黑" w:cs="微软雅黑"/>
                <w:i w:val="0"/>
                <w:iCs w:val="0"/>
                <w:color w:val="000000"/>
                <w:sz w:val="18"/>
                <w:szCs w:val="18"/>
                <w:u w:val="none"/>
              </w:rPr>
            </w:pPr>
          </w:p>
        </w:tc>
      </w:tr>
      <w:tr w14:paraId="04EAC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E7DE9">
            <w:pPr>
              <w:jc w:val="center"/>
              <w:rPr>
                <w:rFonts w:hint="eastAsia" w:ascii="微软雅黑" w:hAnsi="微软雅黑" w:eastAsia="微软雅黑" w:cs="微软雅黑"/>
                <w:b/>
                <w:bCs/>
                <w:i w:val="0"/>
                <w:iCs w:val="0"/>
                <w:color w:val="000000"/>
                <w:sz w:val="18"/>
                <w:szCs w:val="18"/>
                <w:u w:val="none"/>
              </w:rPr>
            </w:pP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63EB">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白带常规（必选）</w:t>
            </w:r>
          </w:p>
        </w:tc>
        <w:tc>
          <w:tcPr>
            <w:tcW w:w="4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5C0F4">
            <w:pPr>
              <w:jc w:val="center"/>
              <w:rPr>
                <w:rFonts w:hint="eastAsia" w:ascii="微软雅黑" w:hAnsi="微软雅黑" w:eastAsia="微软雅黑" w:cs="微软雅黑"/>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48FF">
            <w:pPr>
              <w:jc w:val="center"/>
              <w:rPr>
                <w:rFonts w:hint="eastAsia" w:ascii="微软雅黑" w:hAnsi="微软雅黑" w:eastAsia="微软雅黑" w:cs="微软雅黑"/>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7DC5">
            <w:pPr>
              <w:jc w:val="center"/>
              <w:rPr>
                <w:rFonts w:hint="eastAsia" w:ascii="微软雅黑" w:hAnsi="微软雅黑" w:eastAsia="微软雅黑" w:cs="微软雅黑"/>
                <w:i w:val="0"/>
                <w:iCs w:val="0"/>
                <w:color w:val="000000"/>
                <w:sz w:val="18"/>
                <w:szCs w:val="18"/>
                <w:u w:val="none"/>
              </w:rPr>
            </w:pPr>
          </w:p>
        </w:tc>
      </w:tr>
      <w:tr w14:paraId="3FE00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F83D0">
            <w:pPr>
              <w:jc w:val="center"/>
              <w:rPr>
                <w:rFonts w:hint="eastAsia" w:ascii="微软雅黑" w:hAnsi="微软雅黑" w:eastAsia="微软雅黑" w:cs="微软雅黑"/>
                <w:b/>
                <w:bCs/>
                <w:i w:val="0"/>
                <w:iCs w:val="0"/>
                <w:color w:val="000000"/>
                <w:sz w:val="18"/>
                <w:szCs w:val="18"/>
                <w:u w:val="none"/>
              </w:rPr>
            </w:pP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E4DD">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TCT（液基薄层细胞学检查）</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272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宫颈癌筛查</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CF62">
            <w:pPr>
              <w:jc w:val="center"/>
              <w:rPr>
                <w:rFonts w:hint="eastAsia" w:ascii="微软雅黑" w:hAnsi="微软雅黑" w:eastAsia="微软雅黑" w:cs="微软雅黑"/>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B28D">
            <w:pPr>
              <w:jc w:val="center"/>
              <w:rPr>
                <w:rFonts w:hint="eastAsia" w:ascii="微软雅黑" w:hAnsi="微软雅黑" w:eastAsia="微软雅黑" w:cs="微软雅黑"/>
                <w:i w:val="0"/>
                <w:iCs w:val="0"/>
                <w:color w:val="000000"/>
                <w:sz w:val="18"/>
                <w:szCs w:val="18"/>
                <w:u w:val="none"/>
              </w:rPr>
            </w:pPr>
          </w:p>
        </w:tc>
      </w:tr>
      <w:tr w14:paraId="5C79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B8488">
            <w:pPr>
              <w:jc w:val="center"/>
              <w:rPr>
                <w:rFonts w:hint="eastAsia" w:ascii="微软雅黑" w:hAnsi="微软雅黑" w:eastAsia="微软雅黑" w:cs="微软雅黑"/>
                <w:b/>
                <w:bCs/>
                <w:i w:val="0"/>
                <w:iCs w:val="0"/>
                <w:color w:val="000000"/>
                <w:sz w:val="18"/>
                <w:szCs w:val="18"/>
                <w:u w:val="none"/>
              </w:rPr>
            </w:pP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250D">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宫颈HPV-DNA检查</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CF2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宫颈癌筛查的重要指标。HPV可直接引起宫颈癌。但要说明的是，并不是HPV阳性者都会得宫颈癌，只是个高危人群。</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10B3">
            <w:pPr>
              <w:jc w:val="center"/>
              <w:rPr>
                <w:rFonts w:hint="eastAsia" w:ascii="微软雅黑" w:hAnsi="微软雅黑" w:eastAsia="微软雅黑" w:cs="微软雅黑"/>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F560">
            <w:pPr>
              <w:jc w:val="center"/>
              <w:rPr>
                <w:rFonts w:hint="eastAsia" w:ascii="微软雅黑" w:hAnsi="微软雅黑" w:eastAsia="微软雅黑" w:cs="微软雅黑"/>
                <w:i w:val="0"/>
                <w:iCs w:val="0"/>
                <w:color w:val="000000"/>
                <w:sz w:val="18"/>
                <w:szCs w:val="18"/>
                <w:u w:val="none"/>
              </w:rPr>
            </w:pPr>
          </w:p>
        </w:tc>
      </w:tr>
      <w:tr w14:paraId="6FA93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A2CB">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心电图室</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2E0C">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十二导心电图</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F34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用于心肌梗死、心律失常、心肌缺血等心脏疾病的检查。</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BF330">
            <w:pPr>
              <w:jc w:val="center"/>
              <w:rPr>
                <w:rFonts w:hint="eastAsia" w:ascii="微软雅黑" w:hAnsi="微软雅黑" w:eastAsia="微软雅黑" w:cs="微软雅黑"/>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98CE">
            <w:pPr>
              <w:jc w:val="center"/>
              <w:rPr>
                <w:rFonts w:hint="eastAsia" w:ascii="微软雅黑" w:hAnsi="微软雅黑" w:eastAsia="微软雅黑" w:cs="微软雅黑"/>
                <w:i w:val="0"/>
                <w:iCs w:val="0"/>
                <w:color w:val="000000"/>
                <w:sz w:val="18"/>
                <w:szCs w:val="18"/>
                <w:u w:val="none"/>
              </w:rPr>
            </w:pPr>
          </w:p>
        </w:tc>
      </w:tr>
      <w:tr w14:paraId="01E63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87145">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检验</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E7AE">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血常规五分类</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1C9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是临床最常用的初筛项目之一，可为医生诊断血液系统疾病等提供线索和依据。</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7291">
            <w:pPr>
              <w:jc w:val="center"/>
              <w:rPr>
                <w:rFonts w:hint="eastAsia" w:ascii="微软雅黑" w:hAnsi="微软雅黑" w:eastAsia="微软雅黑" w:cs="微软雅黑"/>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A3FB">
            <w:pPr>
              <w:jc w:val="center"/>
              <w:rPr>
                <w:rFonts w:hint="eastAsia" w:ascii="微软雅黑" w:hAnsi="微软雅黑" w:eastAsia="微软雅黑" w:cs="微软雅黑"/>
                <w:i w:val="0"/>
                <w:iCs w:val="0"/>
                <w:color w:val="000000"/>
                <w:sz w:val="18"/>
                <w:szCs w:val="18"/>
                <w:u w:val="none"/>
              </w:rPr>
            </w:pPr>
          </w:p>
        </w:tc>
      </w:tr>
      <w:tr w14:paraId="5199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0E17C">
            <w:pPr>
              <w:jc w:val="center"/>
              <w:rPr>
                <w:rFonts w:hint="eastAsia" w:ascii="微软雅黑" w:hAnsi="微软雅黑" w:eastAsia="微软雅黑" w:cs="微软雅黑"/>
                <w:b/>
                <w:bCs/>
                <w:i w:val="0"/>
                <w:iCs w:val="0"/>
                <w:color w:val="000000"/>
                <w:sz w:val="18"/>
                <w:szCs w:val="18"/>
                <w:u w:val="none"/>
              </w:rPr>
            </w:pP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4413">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尿常规</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58F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可提示有无泌尿系统疾患：如急、慢性肾炎，肾盂肾炎，膀胱炎，尿道炎，肾病综合征，狼疮性肾炎，血红蛋白尿，肾梗塞、肾小管重金属盐及药物导致急性肾小管坏死，肾或膀胱肿瘤以及有无尿糖等</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EE6D">
            <w:pPr>
              <w:jc w:val="center"/>
              <w:rPr>
                <w:rFonts w:hint="eastAsia" w:ascii="微软雅黑" w:hAnsi="微软雅黑" w:eastAsia="微软雅黑" w:cs="微软雅黑"/>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DDD1">
            <w:pPr>
              <w:jc w:val="center"/>
              <w:rPr>
                <w:rFonts w:hint="eastAsia" w:ascii="微软雅黑" w:hAnsi="微软雅黑" w:eastAsia="微软雅黑" w:cs="微软雅黑"/>
                <w:i w:val="0"/>
                <w:iCs w:val="0"/>
                <w:color w:val="000000"/>
                <w:sz w:val="18"/>
                <w:szCs w:val="18"/>
                <w:u w:val="none"/>
              </w:rPr>
            </w:pPr>
          </w:p>
        </w:tc>
      </w:tr>
      <w:tr w14:paraId="2F48E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E6E8B">
            <w:pPr>
              <w:jc w:val="center"/>
              <w:rPr>
                <w:rFonts w:hint="eastAsia" w:ascii="微软雅黑" w:hAnsi="微软雅黑" w:eastAsia="微软雅黑" w:cs="微软雅黑"/>
                <w:b/>
                <w:bCs/>
                <w:i w:val="0"/>
                <w:iCs w:val="0"/>
                <w:color w:val="000000"/>
                <w:sz w:val="18"/>
                <w:szCs w:val="18"/>
                <w:u w:val="none"/>
              </w:rPr>
            </w:pP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13E6">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肝功能11项</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733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增高时可能有肝胆系统疾病，主要见于阻塞性黄疸、肝细胞性黄疸等。</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27BB">
            <w:pPr>
              <w:jc w:val="center"/>
              <w:rPr>
                <w:rFonts w:hint="eastAsia" w:ascii="微软雅黑" w:hAnsi="微软雅黑" w:eastAsia="微软雅黑" w:cs="微软雅黑"/>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BFDD">
            <w:pPr>
              <w:jc w:val="center"/>
              <w:rPr>
                <w:rFonts w:hint="eastAsia" w:ascii="微软雅黑" w:hAnsi="微软雅黑" w:eastAsia="微软雅黑" w:cs="微软雅黑"/>
                <w:i w:val="0"/>
                <w:iCs w:val="0"/>
                <w:color w:val="000000"/>
                <w:sz w:val="18"/>
                <w:szCs w:val="18"/>
                <w:u w:val="none"/>
              </w:rPr>
            </w:pPr>
          </w:p>
        </w:tc>
      </w:tr>
      <w:tr w14:paraId="6C546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98B05">
            <w:pPr>
              <w:jc w:val="center"/>
              <w:rPr>
                <w:rFonts w:hint="eastAsia" w:ascii="微软雅黑" w:hAnsi="微软雅黑" w:eastAsia="微软雅黑" w:cs="微软雅黑"/>
                <w:b/>
                <w:bCs/>
                <w:i w:val="0"/>
                <w:iCs w:val="0"/>
                <w:color w:val="000000"/>
                <w:sz w:val="18"/>
                <w:szCs w:val="18"/>
                <w:u w:val="none"/>
              </w:rPr>
            </w:pP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46AC">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血脂五项</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361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是早期发现高脂血症、协助诊断动脉粥样硬化症，评价患冠心病和脑梗死等疾病的风险，检测药物治疗疗效等的重要指标。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B7AD">
            <w:pPr>
              <w:jc w:val="center"/>
              <w:rPr>
                <w:rFonts w:hint="eastAsia" w:ascii="微软雅黑" w:hAnsi="微软雅黑" w:eastAsia="微软雅黑" w:cs="微软雅黑"/>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4FD9">
            <w:pPr>
              <w:jc w:val="center"/>
              <w:rPr>
                <w:rFonts w:hint="eastAsia" w:ascii="微软雅黑" w:hAnsi="微软雅黑" w:eastAsia="微软雅黑" w:cs="微软雅黑"/>
                <w:i w:val="0"/>
                <w:iCs w:val="0"/>
                <w:color w:val="000000"/>
                <w:sz w:val="18"/>
                <w:szCs w:val="18"/>
                <w:u w:val="none"/>
              </w:rPr>
            </w:pPr>
          </w:p>
        </w:tc>
      </w:tr>
      <w:tr w14:paraId="54A6A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EA0BC">
            <w:pPr>
              <w:jc w:val="center"/>
              <w:rPr>
                <w:rFonts w:hint="eastAsia" w:ascii="微软雅黑" w:hAnsi="微软雅黑" w:eastAsia="微软雅黑" w:cs="微软雅黑"/>
                <w:b/>
                <w:bCs/>
                <w:i w:val="0"/>
                <w:iCs w:val="0"/>
                <w:color w:val="000000"/>
                <w:sz w:val="18"/>
                <w:szCs w:val="18"/>
                <w:u w:val="none"/>
              </w:rPr>
            </w:pP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CA7B">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肾功能3项</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D77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用于肾脏功能检测，评估肾脏疾病风险。</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8562">
            <w:pPr>
              <w:jc w:val="center"/>
              <w:rPr>
                <w:rFonts w:hint="eastAsia" w:ascii="微软雅黑" w:hAnsi="微软雅黑" w:eastAsia="微软雅黑" w:cs="微软雅黑"/>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6DD7">
            <w:pPr>
              <w:jc w:val="center"/>
              <w:rPr>
                <w:rFonts w:hint="eastAsia" w:ascii="微软雅黑" w:hAnsi="微软雅黑" w:eastAsia="微软雅黑" w:cs="微软雅黑"/>
                <w:i w:val="0"/>
                <w:iCs w:val="0"/>
                <w:color w:val="000000"/>
                <w:sz w:val="18"/>
                <w:szCs w:val="18"/>
                <w:u w:val="none"/>
              </w:rPr>
            </w:pPr>
          </w:p>
        </w:tc>
      </w:tr>
      <w:tr w14:paraId="14B15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AC957">
            <w:pPr>
              <w:jc w:val="center"/>
              <w:rPr>
                <w:rFonts w:hint="eastAsia" w:ascii="微软雅黑" w:hAnsi="微软雅黑" w:eastAsia="微软雅黑" w:cs="微软雅黑"/>
                <w:b/>
                <w:bCs/>
                <w:i w:val="0"/>
                <w:iCs w:val="0"/>
                <w:color w:val="000000"/>
                <w:sz w:val="18"/>
                <w:szCs w:val="18"/>
                <w:u w:val="none"/>
              </w:rPr>
            </w:pP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AD1C">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空腹血糖（Glu)</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06A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从血糖水平了解是否有低血糖、糖尿病.了解血糖控制情况等</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A768">
            <w:pPr>
              <w:jc w:val="center"/>
              <w:rPr>
                <w:rFonts w:hint="eastAsia" w:ascii="微软雅黑" w:hAnsi="微软雅黑" w:eastAsia="微软雅黑" w:cs="微软雅黑"/>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8CC3">
            <w:pPr>
              <w:jc w:val="center"/>
              <w:rPr>
                <w:rFonts w:hint="eastAsia" w:ascii="微软雅黑" w:hAnsi="微软雅黑" w:eastAsia="微软雅黑" w:cs="微软雅黑"/>
                <w:i w:val="0"/>
                <w:iCs w:val="0"/>
                <w:color w:val="000000"/>
                <w:sz w:val="18"/>
                <w:szCs w:val="18"/>
                <w:u w:val="none"/>
              </w:rPr>
            </w:pPr>
          </w:p>
        </w:tc>
      </w:tr>
      <w:tr w14:paraId="16A25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1D512">
            <w:pPr>
              <w:jc w:val="center"/>
              <w:rPr>
                <w:rFonts w:hint="eastAsia" w:ascii="微软雅黑" w:hAnsi="微软雅黑" w:eastAsia="微软雅黑" w:cs="微软雅黑"/>
                <w:b/>
                <w:bCs/>
                <w:i w:val="0"/>
                <w:iCs w:val="0"/>
                <w:color w:val="000000"/>
                <w:sz w:val="18"/>
                <w:szCs w:val="18"/>
                <w:u w:val="none"/>
              </w:rPr>
            </w:pP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CA33">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糖化血红蛋白（HbA1C）测定</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686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可反映检查前8-12周血糖控制的平均水平，是糖尿病的筛查指标。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DD58">
            <w:pPr>
              <w:jc w:val="center"/>
              <w:rPr>
                <w:rFonts w:hint="eastAsia" w:ascii="微软雅黑" w:hAnsi="微软雅黑" w:eastAsia="微软雅黑" w:cs="微软雅黑"/>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5DDD">
            <w:pPr>
              <w:jc w:val="center"/>
              <w:rPr>
                <w:rFonts w:hint="eastAsia" w:ascii="微软雅黑" w:hAnsi="微软雅黑" w:eastAsia="微软雅黑" w:cs="微软雅黑"/>
                <w:i w:val="0"/>
                <w:iCs w:val="0"/>
                <w:color w:val="000000"/>
                <w:sz w:val="18"/>
                <w:szCs w:val="18"/>
                <w:u w:val="none"/>
              </w:rPr>
            </w:pPr>
          </w:p>
        </w:tc>
      </w:tr>
      <w:tr w14:paraId="6B8C1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56437">
            <w:pPr>
              <w:jc w:val="center"/>
              <w:rPr>
                <w:rFonts w:hint="eastAsia" w:ascii="微软雅黑" w:hAnsi="微软雅黑" w:eastAsia="微软雅黑" w:cs="微软雅黑"/>
                <w:b/>
                <w:bCs/>
                <w:i w:val="0"/>
                <w:iCs w:val="0"/>
                <w:color w:val="000000"/>
                <w:sz w:val="18"/>
                <w:szCs w:val="18"/>
                <w:u w:val="none"/>
              </w:rPr>
            </w:pP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AA1F">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甲状腺功能3项</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496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有助于对甲状腺疾病或甲状腺功能障碍的诊断，是目前最常用的内分泌测定项目。</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95D8">
            <w:pPr>
              <w:jc w:val="center"/>
              <w:rPr>
                <w:rFonts w:hint="eastAsia" w:ascii="微软雅黑" w:hAnsi="微软雅黑" w:eastAsia="微软雅黑" w:cs="微软雅黑"/>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076C">
            <w:pPr>
              <w:jc w:val="center"/>
              <w:rPr>
                <w:rFonts w:hint="eastAsia" w:ascii="微软雅黑" w:hAnsi="微软雅黑" w:eastAsia="微软雅黑" w:cs="微软雅黑"/>
                <w:i w:val="0"/>
                <w:iCs w:val="0"/>
                <w:color w:val="000000"/>
                <w:sz w:val="18"/>
                <w:szCs w:val="18"/>
                <w:u w:val="none"/>
              </w:rPr>
            </w:pPr>
          </w:p>
        </w:tc>
      </w:tr>
      <w:tr w14:paraId="53A57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8740C">
            <w:pPr>
              <w:jc w:val="center"/>
              <w:rPr>
                <w:rFonts w:hint="eastAsia" w:ascii="微软雅黑" w:hAnsi="微软雅黑" w:eastAsia="微软雅黑" w:cs="微软雅黑"/>
                <w:b/>
                <w:bCs/>
                <w:i w:val="0"/>
                <w:iCs w:val="0"/>
                <w:color w:val="000000"/>
                <w:sz w:val="18"/>
                <w:szCs w:val="18"/>
                <w:u w:val="none"/>
              </w:rPr>
            </w:pP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3063">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幽门螺旋杆菌检测C14</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09F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通过吹气了解胃内有无幽门螺旋杆菌感染，此感染与胃炎、消化性溃疡、胃癌等发病有密切关系。</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B7EB">
            <w:pPr>
              <w:jc w:val="center"/>
              <w:rPr>
                <w:rFonts w:hint="eastAsia" w:ascii="微软雅黑" w:hAnsi="微软雅黑" w:eastAsia="微软雅黑" w:cs="微软雅黑"/>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E23F">
            <w:pPr>
              <w:jc w:val="center"/>
              <w:rPr>
                <w:rFonts w:hint="eastAsia" w:ascii="微软雅黑" w:hAnsi="微软雅黑" w:eastAsia="微软雅黑" w:cs="微软雅黑"/>
                <w:i w:val="0"/>
                <w:iCs w:val="0"/>
                <w:color w:val="000000"/>
                <w:sz w:val="18"/>
                <w:szCs w:val="18"/>
                <w:u w:val="none"/>
              </w:rPr>
            </w:pPr>
          </w:p>
        </w:tc>
      </w:tr>
      <w:tr w14:paraId="00CC2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876CD">
            <w:pPr>
              <w:jc w:val="center"/>
              <w:rPr>
                <w:rFonts w:hint="eastAsia" w:ascii="微软雅黑" w:hAnsi="微软雅黑" w:eastAsia="微软雅黑" w:cs="微软雅黑"/>
                <w:b/>
                <w:bCs/>
                <w:i w:val="0"/>
                <w:iCs w:val="0"/>
                <w:color w:val="000000"/>
                <w:sz w:val="18"/>
                <w:szCs w:val="18"/>
                <w:u w:val="none"/>
              </w:rPr>
            </w:pP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08A7">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胃功能</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F1B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检测胃消化腺的分泌情况，为判断胃部疾病的风险提供依据</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2E54">
            <w:pPr>
              <w:jc w:val="center"/>
              <w:rPr>
                <w:rFonts w:hint="eastAsia" w:ascii="微软雅黑" w:hAnsi="微软雅黑" w:eastAsia="微软雅黑" w:cs="微软雅黑"/>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29F9">
            <w:pPr>
              <w:jc w:val="center"/>
              <w:rPr>
                <w:rFonts w:hint="eastAsia" w:ascii="微软雅黑" w:hAnsi="微软雅黑" w:eastAsia="微软雅黑" w:cs="微软雅黑"/>
                <w:i w:val="0"/>
                <w:iCs w:val="0"/>
                <w:color w:val="000000"/>
                <w:sz w:val="18"/>
                <w:szCs w:val="18"/>
                <w:u w:val="none"/>
              </w:rPr>
            </w:pPr>
          </w:p>
        </w:tc>
      </w:tr>
      <w:tr w14:paraId="5B860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9A643">
            <w:pPr>
              <w:jc w:val="center"/>
              <w:rPr>
                <w:rFonts w:hint="eastAsia" w:ascii="微软雅黑" w:hAnsi="微软雅黑" w:eastAsia="微软雅黑" w:cs="微软雅黑"/>
                <w:b/>
                <w:bCs/>
                <w:i w:val="0"/>
                <w:iCs w:val="0"/>
                <w:color w:val="000000"/>
                <w:sz w:val="18"/>
                <w:szCs w:val="18"/>
                <w:u w:val="none"/>
              </w:rPr>
            </w:pP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00F6">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 xml:space="preserve"> 类风湿因子（RF）</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0B5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风湿性疾病的实验室检查，可为医生诊断风湿性疾病提供线索和依据。</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3340">
            <w:pPr>
              <w:jc w:val="center"/>
              <w:rPr>
                <w:rFonts w:hint="eastAsia" w:ascii="微软雅黑" w:hAnsi="微软雅黑" w:eastAsia="微软雅黑" w:cs="微软雅黑"/>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165A">
            <w:pPr>
              <w:jc w:val="center"/>
              <w:rPr>
                <w:rFonts w:hint="eastAsia" w:ascii="微软雅黑" w:hAnsi="微软雅黑" w:eastAsia="微软雅黑" w:cs="微软雅黑"/>
                <w:i w:val="0"/>
                <w:iCs w:val="0"/>
                <w:color w:val="000000"/>
                <w:sz w:val="18"/>
                <w:szCs w:val="18"/>
                <w:u w:val="none"/>
              </w:rPr>
            </w:pPr>
          </w:p>
        </w:tc>
      </w:tr>
      <w:tr w14:paraId="4FBA7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B2A631">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肿瘤筛查</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52FA">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甲胎蛋白（AFP）定量</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B09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可提示有无原发性肝癌，生殖腺胚胎性肿瘤，急慢性肝炎、肝硬化等。妊娠期孕妇的甲胎蛋白会升高。</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67B4">
            <w:pPr>
              <w:jc w:val="center"/>
              <w:rPr>
                <w:rFonts w:hint="eastAsia" w:ascii="微软雅黑" w:hAnsi="微软雅黑" w:eastAsia="微软雅黑" w:cs="微软雅黑"/>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6F75">
            <w:pPr>
              <w:jc w:val="center"/>
              <w:rPr>
                <w:rFonts w:hint="eastAsia" w:ascii="微软雅黑" w:hAnsi="微软雅黑" w:eastAsia="微软雅黑" w:cs="微软雅黑"/>
                <w:i w:val="0"/>
                <w:iCs w:val="0"/>
                <w:color w:val="000000"/>
                <w:sz w:val="18"/>
                <w:szCs w:val="18"/>
                <w:u w:val="none"/>
              </w:rPr>
            </w:pPr>
          </w:p>
        </w:tc>
      </w:tr>
      <w:tr w14:paraId="5AE53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6E3C1">
            <w:pPr>
              <w:jc w:val="center"/>
              <w:rPr>
                <w:rFonts w:hint="eastAsia" w:ascii="微软雅黑" w:hAnsi="微软雅黑" w:eastAsia="微软雅黑" w:cs="微软雅黑"/>
                <w:b/>
                <w:bCs/>
                <w:i w:val="0"/>
                <w:iCs w:val="0"/>
                <w:color w:val="000000"/>
                <w:sz w:val="18"/>
                <w:szCs w:val="18"/>
                <w:u w:val="none"/>
              </w:rPr>
            </w:pP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48BE">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癌胚抗原（CEA）定量</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06C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为广谱肿瘤标志物，可提示直肠癌、结肠癌、肺癌、乳腺癌、胰腺癌等</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F739">
            <w:pPr>
              <w:jc w:val="center"/>
              <w:rPr>
                <w:rFonts w:hint="eastAsia" w:ascii="微软雅黑" w:hAnsi="微软雅黑" w:eastAsia="微软雅黑" w:cs="微软雅黑"/>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EAB6">
            <w:pPr>
              <w:jc w:val="center"/>
              <w:rPr>
                <w:rFonts w:hint="eastAsia" w:ascii="微软雅黑" w:hAnsi="微软雅黑" w:eastAsia="微软雅黑" w:cs="微软雅黑"/>
                <w:i w:val="0"/>
                <w:iCs w:val="0"/>
                <w:color w:val="000000"/>
                <w:sz w:val="18"/>
                <w:szCs w:val="18"/>
                <w:u w:val="none"/>
              </w:rPr>
            </w:pPr>
          </w:p>
        </w:tc>
      </w:tr>
      <w:tr w14:paraId="366D1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6749F">
            <w:pPr>
              <w:jc w:val="center"/>
              <w:rPr>
                <w:rFonts w:hint="eastAsia" w:ascii="微软雅黑" w:hAnsi="微软雅黑" w:eastAsia="微软雅黑" w:cs="微软雅黑"/>
                <w:b/>
                <w:bCs/>
                <w:i w:val="0"/>
                <w:iCs w:val="0"/>
                <w:color w:val="000000"/>
                <w:sz w:val="18"/>
                <w:szCs w:val="18"/>
                <w:u w:val="none"/>
              </w:rPr>
            </w:pP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7FA1">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TSGF(肿瘤特异性生长因子）</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5EF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是一种广谱的筛查恶性肿瘤的指标，也可用于良性肿瘤与恶性肿瘤的鉴别。但确诊应结合影像学和病理学资料综合分析。</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71CD">
            <w:pPr>
              <w:jc w:val="center"/>
              <w:rPr>
                <w:rFonts w:hint="eastAsia" w:ascii="微软雅黑" w:hAnsi="微软雅黑" w:eastAsia="微软雅黑" w:cs="微软雅黑"/>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92E3">
            <w:pPr>
              <w:jc w:val="center"/>
              <w:rPr>
                <w:rFonts w:hint="eastAsia" w:ascii="微软雅黑" w:hAnsi="微软雅黑" w:eastAsia="微软雅黑" w:cs="微软雅黑"/>
                <w:i w:val="0"/>
                <w:iCs w:val="0"/>
                <w:color w:val="000000"/>
                <w:sz w:val="18"/>
                <w:szCs w:val="18"/>
                <w:u w:val="none"/>
              </w:rPr>
            </w:pPr>
          </w:p>
        </w:tc>
      </w:tr>
      <w:tr w14:paraId="7EA9A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45105">
            <w:pPr>
              <w:jc w:val="center"/>
              <w:rPr>
                <w:rFonts w:hint="eastAsia" w:ascii="微软雅黑" w:hAnsi="微软雅黑" w:eastAsia="微软雅黑" w:cs="微软雅黑"/>
                <w:b/>
                <w:bCs/>
                <w:i w:val="0"/>
                <w:iCs w:val="0"/>
                <w:color w:val="000000"/>
                <w:sz w:val="18"/>
                <w:szCs w:val="18"/>
                <w:u w:val="none"/>
              </w:rPr>
            </w:pP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C9C3">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前列腺特异性抗原（PSA）</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74E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是筛查前列腺肿瘤的特异性标志物，但前列腺增生、炎症也可轻度增高</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CA2D">
            <w:pPr>
              <w:jc w:val="center"/>
              <w:rPr>
                <w:rFonts w:hint="eastAsia" w:ascii="微软雅黑" w:hAnsi="微软雅黑" w:eastAsia="微软雅黑" w:cs="微软雅黑"/>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4571">
            <w:pPr>
              <w:jc w:val="center"/>
              <w:rPr>
                <w:rFonts w:hint="eastAsia" w:ascii="微软雅黑" w:hAnsi="微软雅黑" w:eastAsia="微软雅黑" w:cs="微软雅黑"/>
                <w:i w:val="0"/>
                <w:iCs w:val="0"/>
                <w:color w:val="000000"/>
                <w:sz w:val="18"/>
                <w:szCs w:val="18"/>
                <w:u w:val="none"/>
              </w:rPr>
            </w:pPr>
          </w:p>
        </w:tc>
      </w:tr>
      <w:tr w14:paraId="0B0E0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C9E13">
            <w:pPr>
              <w:jc w:val="center"/>
              <w:rPr>
                <w:rFonts w:hint="eastAsia" w:ascii="微软雅黑" w:hAnsi="微软雅黑" w:eastAsia="微软雅黑" w:cs="微软雅黑"/>
                <w:b/>
                <w:bCs/>
                <w:i w:val="0"/>
                <w:iCs w:val="0"/>
                <w:color w:val="000000"/>
                <w:sz w:val="18"/>
                <w:szCs w:val="18"/>
                <w:u w:val="none"/>
              </w:rPr>
            </w:pP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AF5C">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FPSA（游离前列腺特异性抗原）</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0CF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前列腺癌患者PSA升高。前列腺肥大，前列腺炎时也可见血清PSA水平轻度升高</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3AC0">
            <w:pPr>
              <w:jc w:val="center"/>
              <w:rPr>
                <w:rFonts w:hint="eastAsia" w:ascii="微软雅黑" w:hAnsi="微软雅黑" w:eastAsia="微软雅黑" w:cs="微软雅黑"/>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8E7D">
            <w:pPr>
              <w:jc w:val="center"/>
              <w:rPr>
                <w:rFonts w:hint="eastAsia" w:ascii="微软雅黑" w:hAnsi="微软雅黑" w:eastAsia="微软雅黑" w:cs="微软雅黑"/>
                <w:i w:val="0"/>
                <w:iCs w:val="0"/>
                <w:color w:val="000000"/>
                <w:sz w:val="18"/>
                <w:szCs w:val="18"/>
                <w:u w:val="none"/>
              </w:rPr>
            </w:pPr>
          </w:p>
        </w:tc>
      </w:tr>
      <w:tr w14:paraId="09D1F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5FD84">
            <w:pPr>
              <w:jc w:val="center"/>
              <w:rPr>
                <w:rFonts w:hint="eastAsia" w:ascii="微软雅黑" w:hAnsi="微软雅黑" w:eastAsia="微软雅黑" w:cs="微软雅黑"/>
                <w:b/>
                <w:bCs/>
                <w:i w:val="0"/>
                <w:iCs w:val="0"/>
                <w:color w:val="000000"/>
                <w:sz w:val="18"/>
                <w:szCs w:val="18"/>
                <w:u w:val="none"/>
              </w:rPr>
            </w:pP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DE83">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糖类抗原125（CA125）</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37E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检测糖链抗原125，肿瘤标志物之一，主要用于辅助诊断恶性浆液性卵巢癌，上皮性卵巢癌，同时也是卵巢癌手术和化疗后疗效观察的指标。应用时建议结合其他肿瘤标志物。</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6DD2">
            <w:pPr>
              <w:jc w:val="center"/>
              <w:rPr>
                <w:rFonts w:hint="eastAsia" w:ascii="微软雅黑" w:hAnsi="微软雅黑" w:eastAsia="微软雅黑" w:cs="微软雅黑"/>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BD98">
            <w:pPr>
              <w:jc w:val="center"/>
              <w:rPr>
                <w:rFonts w:hint="eastAsia" w:ascii="微软雅黑" w:hAnsi="微软雅黑" w:eastAsia="微软雅黑" w:cs="微软雅黑"/>
                <w:i w:val="0"/>
                <w:iCs w:val="0"/>
                <w:color w:val="000000"/>
                <w:sz w:val="18"/>
                <w:szCs w:val="18"/>
                <w:u w:val="none"/>
              </w:rPr>
            </w:pPr>
          </w:p>
        </w:tc>
      </w:tr>
      <w:tr w14:paraId="2ED58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FA9AA">
            <w:pPr>
              <w:jc w:val="center"/>
              <w:rPr>
                <w:rFonts w:hint="eastAsia" w:ascii="微软雅黑" w:hAnsi="微软雅黑" w:eastAsia="微软雅黑" w:cs="微软雅黑"/>
                <w:b/>
                <w:bCs/>
                <w:i w:val="0"/>
                <w:iCs w:val="0"/>
                <w:color w:val="000000"/>
                <w:sz w:val="18"/>
                <w:szCs w:val="18"/>
                <w:u w:val="none"/>
              </w:rPr>
            </w:pP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B263">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糖类抗原15-3（CA15-3）</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0E4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检测糖链抗原15-3，肿瘤标志物之一，对乳腺癌的诊断和术后随访监测有一定价值。应用时建议结合其他肿瘤标志物。</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29F2">
            <w:pPr>
              <w:jc w:val="center"/>
              <w:rPr>
                <w:rFonts w:hint="eastAsia" w:ascii="微软雅黑" w:hAnsi="微软雅黑" w:eastAsia="微软雅黑" w:cs="微软雅黑"/>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73FC">
            <w:pPr>
              <w:jc w:val="center"/>
              <w:rPr>
                <w:rFonts w:hint="eastAsia" w:ascii="微软雅黑" w:hAnsi="微软雅黑" w:eastAsia="微软雅黑" w:cs="微软雅黑"/>
                <w:i w:val="0"/>
                <w:iCs w:val="0"/>
                <w:color w:val="000000"/>
                <w:sz w:val="18"/>
                <w:szCs w:val="18"/>
                <w:u w:val="none"/>
              </w:rPr>
            </w:pPr>
          </w:p>
        </w:tc>
      </w:tr>
      <w:tr w14:paraId="10C11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CA939">
            <w:pPr>
              <w:jc w:val="center"/>
              <w:rPr>
                <w:rFonts w:hint="eastAsia" w:ascii="微软雅黑" w:hAnsi="微软雅黑" w:eastAsia="微软雅黑" w:cs="微软雅黑"/>
                <w:b/>
                <w:bCs/>
                <w:i w:val="0"/>
                <w:iCs w:val="0"/>
                <w:color w:val="000000"/>
                <w:sz w:val="18"/>
                <w:szCs w:val="18"/>
                <w:u w:val="none"/>
              </w:rPr>
            </w:pP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94EC">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糖类抗原19-9（CA19-9）</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C9A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检测糖链抗原19-9，胃肠道肿瘤标志物之一，应用时建议结合其他肿瘤标志物。</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0D50">
            <w:pPr>
              <w:jc w:val="center"/>
              <w:rPr>
                <w:rFonts w:hint="eastAsia" w:ascii="微软雅黑" w:hAnsi="微软雅黑" w:eastAsia="微软雅黑" w:cs="微软雅黑"/>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CE8F">
            <w:pPr>
              <w:jc w:val="center"/>
              <w:rPr>
                <w:rFonts w:hint="eastAsia" w:ascii="微软雅黑" w:hAnsi="微软雅黑" w:eastAsia="微软雅黑" w:cs="微软雅黑"/>
                <w:i w:val="0"/>
                <w:iCs w:val="0"/>
                <w:color w:val="000000"/>
                <w:sz w:val="18"/>
                <w:szCs w:val="18"/>
                <w:u w:val="none"/>
              </w:rPr>
            </w:pPr>
          </w:p>
        </w:tc>
      </w:tr>
      <w:tr w14:paraId="12B55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A0F6E">
            <w:pPr>
              <w:jc w:val="center"/>
              <w:rPr>
                <w:rFonts w:hint="eastAsia" w:ascii="微软雅黑" w:hAnsi="微软雅黑" w:eastAsia="微软雅黑" w:cs="微软雅黑"/>
                <w:b/>
                <w:bCs/>
                <w:i w:val="0"/>
                <w:iCs w:val="0"/>
                <w:color w:val="000000"/>
                <w:sz w:val="18"/>
                <w:szCs w:val="18"/>
                <w:u w:val="none"/>
              </w:rPr>
            </w:pP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789F">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糖类抗原CA50</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1BF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检测糖链抗原50，肿瘤标志物之一，应用时建议结合其他肿瘤标志物。</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8FE5">
            <w:pPr>
              <w:jc w:val="center"/>
              <w:rPr>
                <w:rFonts w:hint="eastAsia" w:ascii="微软雅黑" w:hAnsi="微软雅黑" w:eastAsia="微软雅黑" w:cs="微软雅黑"/>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837F">
            <w:pPr>
              <w:jc w:val="center"/>
              <w:rPr>
                <w:rFonts w:hint="eastAsia" w:ascii="微软雅黑" w:hAnsi="微软雅黑" w:eastAsia="微软雅黑" w:cs="微软雅黑"/>
                <w:i w:val="0"/>
                <w:iCs w:val="0"/>
                <w:color w:val="000000"/>
                <w:sz w:val="18"/>
                <w:szCs w:val="18"/>
                <w:u w:val="none"/>
              </w:rPr>
            </w:pPr>
          </w:p>
        </w:tc>
      </w:tr>
      <w:tr w14:paraId="6C0B3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5E4AE">
            <w:pPr>
              <w:jc w:val="center"/>
              <w:rPr>
                <w:rFonts w:hint="eastAsia" w:ascii="微软雅黑" w:hAnsi="微软雅黑" w:eastAsia="微软雅黑" w:cs="微软雅黑"/>
                <w:b/>
                <w:bCs/>
                <w:i w:val="0"/>
                <w:iCs w:val="0"/>
                <w:color w:val="000000"/>
                <w:sz w:val="18"/>
                <w:szCs w:val="18"/>
                <w:u w:val="none"/>
              </w:rPr>
            </w:pP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CFCA">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SCC（鳞状细胞癌抗原）</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8A6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是鳞状上皮癌的标志物，用于鳞癌的辅助诊断和治疗检测，特异性较高，显著增高应怀疑鳞状上皮癌</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BED5">
            <w:pPr>
              <w:jc w:val="center"/>
              <w:rPr>
                <w:rFonts w:hint="eastAsia" w:ascii="微软雅黑" w:hAnsi="微软雅黑" w:eastAsia="微软雅黑" w:cs="微软雅黑"/>
                <w:i w:val="0"/>
                <w:iCs w:val="0"/>
                <w:color w:val="FF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A967">
            <w:pPr>
              <w:jc w:val="center"/>
              <w:rPr>
                <w:rFonts w:hint="eastAsia" w:ascii="微软雅黑" w:hAnsi="微软雅黑" w:eastAsia="微软雅黑" w:cs="微软雅黑"/>
                <w:i w:val="0"/>
                <w:iCs w:val="0"/>
                <w:color w:val="FF0000"/>
                <w:sz w:val="18"/>
                <w:szCs w:val="18"/>
                <w:u w:val="none"/>
              </w:rPr>
            </w:pPr>
          </w:p>
        </w:tc>
      </w:tr>
      <w:tr w14:paraId="218E2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CA592">
            <w:pPr>
              <w:jc w:val="center"/>
              <w:rPr>
                <w:rFonts w:hint="eastAsia" w:ascii="微软雅黑" w:hAnsi="微软雅黑" w:eastAsia="微软雅黑" w:cs="微软雅黑"/>
                <w:b/>
                <w:bCs/>
                <w:i w:val="0"/>
                <w:iCs w:val="0"/>
                <w:color w:val="000000"/>
                <w:sz w:val="18"/>
                <w:szCs w:val="18"/>
                <w:u w:val="none"/>
              </w:rPr>
            </w:pP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6626">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糖类抗原CA242</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550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检测糖链抗原242，肿瘤标志物之一，应用时建议结合其他肿瘤标志物。</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E8F2">
            <w:pPr>
              <w:jc w:val="center"/>
              <w:rPr>
                <w:rFonts w:hint="eastAsia" w:ascii="微软雅黑" w:hAnsi="微软雅黑" w:eastAsia="微软雅黑" w:cs="微软雅黑"/>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7ED1">
            <w:pPr>
              <w:jc w:val="center"/>
              <w:rPr>
                <w:rFonts w:hint="eastAsia" w:ascii="微软雅黑" w:hAnsi="微软雅黑" w:eastAsia="微软雅黑" w:cs="微软雅黑"/>
                <w:i w:val="0"/>
                <w:iCs w:val="0"/>
                <w:color w:val="000000"/>
                <w:sz w:val="18"/>
                <w:szCs w:val="18"/>
                <w:u w:val="none"/>
              </w:rPr>
            </w:pPr>
          </w:p>
        </w:tc>
      </w:tr>
      <w:tr w14:paraId="4DEB1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4A3EA">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超声室</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039D">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肝胆脾胰肾</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AC5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更清晰的观察各脏器有无炎症、囊肿、肿瘤、结石、积水等。</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7059">
            <w:pPr>
              <w:jc w:val="center"/>
              <w:rPr>
                <w:rFonts w:hint="eastAsia" w:ascii="微软雅黑" w:hAnsi="微软雅黑" w:eastAsia="微软雅黑" w:cs="微软雅黑"/>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3639">
            <w:pPr>
              <w:jc w:val="center"/>
              <w:rPr>
                <w:rFonts w:hint="eastAsia" w:ascii="微软雅黑" w:hAnsi="微软雅黑" w:eastAsia="微软雅黑" w:cs="微软雅黑"/>
                <w:i w:val="0"/>
                <w:iCs w:val="0"/>
                <w:color w:val="000000"/>
                <w:sz w:val="18"/>
                <w:szCs w:val="18"/>
                <w:u w:val="none"/>
              </w:rPr>
            </w:pPr>
          </w:p>
        </w:tc>
      </w:tr>
      <w:tr w14:paraId="795E8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07796">
            <w:pPr>
              <w:jc w:val="center"/>
              <w:rPr>
                <w:rFonts w:hint="eastAsia" w:ascii="微软雅黑" w:hAnsi="微软雅黑" w:eastAsia="微软雅黑" w:cs="微软雅黑"/>
                <w:b/>
                <w:bCs/>
                <w:i w:val="0"/>
                <w:iCs w:val="0"/>
                <w:color w:val="000000"/>
                <w:sz w:val="18"/>
                <w:szCs w:val="18"/>
                <w:u w:val="none"/>
              </w:rPr>
            </w:pP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4AE9">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甲状腺彩超</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top"/>
          </w:tcPr>
          <w:p w14:paraId="055208CD">
            <w:pPr>
              <w:keepNext w:val="0"/>
              <w:keepLines w:val="0"/>
              <w:widowControl/>
              <w:suppressLineNumbers w:val="0"/>
              <w:jc w:val="center"/>
              <w:textAlignment w:val="top"/>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检查甲状腺的结构及形态，发现甲状腺异常病变。</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2BE3">
            <w:pPr>
              <w:jc w:val="center"/>
              <w:rPr>
                <w:rFonts w:hint="eastAsia" w:ascii="微软雅黑" w:hAnsi="微软雅黑" w:eastAsia="微软雅黑" w:cs="微软雅黑"/>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5D13">
            <w:pPr>
              <w:jc w:val="center"/>
              <w:rPr>
                <w:rFonts w:hint="eastAsia" w:ascii="微软雅黑" w:hAnsi="微软雅黑" w:eastAsia="微软雅黑" w:cs="微软雅黑"/>
                <w:i w:val="0"/>
                <w:iCs w:val="0"/>
                <w:color w:val="000000"/>
                <w:sz w:val="18"/>
                <w:szCs w:val="18"/>
                <w:u w:val="none"/>
              </w:rPr>
            </w:pPr>
          </w:p>
        </w:tc>
      </w:tr>
      <w:tr w14:paraId="1832F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5A2BC">
            <w:pPr>
              <w:jc w:val="center"/>
              <w:rPr>
                <w:rFonts w:hint="eastAsia" w:ascii="微软雅黑" w:hAnsi="微软雅黑" w:eastAsia="微软雅黑" w:cs="微软雅黑"/>
                <w:b/>
                <w:bCs/>
                <w:i w:val="0"/>
                <w:iCs w:val="0"/>
                <w:color w:val="000000"/>
                <w:sz w:val="18"/>
                <w:szCs w:val="18"/>
                <w:u w:val="none"/>
              </w:rPr>
            </w:pP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D60B">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前列腺彩超</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top"/>
          </w:tcPr>
          <w:p w14:paraId="7FB8B31D">
            <w:pPr>
              <w:keepNext w:val="0"/>
              <w:keepLines w:val="0"/>
              <w:widowControl/>
              <w:suppressLineNumbers w:val="0"/>
              <w:jc w:val="center"/>
              <w:textAlignment w:val="top"/>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检查能较好的显示前列腺的形态、大小，对于前列腺增生、肥大、钙化等疾病具有诊断意义。提供高清晰度的动态彩色超声断层图像诊断。</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386D">
            <w:pPr>
              <w:jc w:val="center"/>
              <w:rPr>
                <w:rFonts w:hint="eastAsia" w:ascii="微软雅黑" w:hAnsi="微软雅黑" w:eastAsia="微软雅黑" w:cs="微软雅黑"/>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0C74">
            <w:pPr>
              <w:jc w:val="center"/>
              <w:rPr>
                <w:rFonts w:hint="eastAsia" w:ascii="微软雅黑" w:hAnsi="微软雅黑" w:eastAsia="微软雅黑" w:cs="微软雅黑"/>
                <w:i w:val="0"/>
                <w:iCs w:val="0"/>
                <w:color w:val="000000"/>
                <w:sz w:val="18"/>
                <w:szCs w:val="18"/>
                <w:u w:val="none"/>
              </w:rPr>
            </w:pPr>
          </w:p>
        </w:tc>
      </w:tr>
      <w:tr w14:paraId="13728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39472">
            <w:pPr>
              <w:jc w:val="center"/>
              <w:rPr>
                <w:rFonts w:hint="eastAsia" w:ascii="微软雅黑" w:hAnsi="微软雅黑" w:eastAsia="微软雅黑" w:cs="微软雅黑"/>
                <w:b/>
                <w:bCs/>
                <w:i w:val="0"/>
                <w:iCs w:val="0"/>
                <w:color w:val="000000"/>
                <w:sz w:val="18"/>
                <w:szCs w:val="18"/>
                <w:u w:val="none"/>
              </w:rPr>
            </w:pP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7DE8">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乳腺（双侧）彩超</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top"/>
          </w:tcPr>
          <w:p w14:paraId="1AD168EA">
            <w:pPr>
              <w:keepNext w:val="0"/>
              <w:keepLines w:val="0"/>
              <w:widowControl/>
              <w:suppressLineNumbers w:val="0"/>
              <w:jc w:val="center"/>
              <w:textAlignment w:val="top"/>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可提示有否乳腺肿块或乳腺占位性病变等。</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0E49">
            <w:pPr>
              <w:jc w:val="center"/>
              <w:rPr>
                <w:rFonts w:hint="eastAsia" w:ascii="微软雅黑" w:hAnsi="微软雅黑" w:eastAsia="微软雅黑" w:cs="微软雅黑"/>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56F8">
            <w:pPr>
              <w:jc w:val="center"/>
              <w:rPr>
                <w:rFonts w:hint="eastAsia" w:ascii="微软雅黑" w:hAnsi="微软雅黑" w:eastAsia="微软雅黑" w:cs="微软雅黑"/>
                <w:i w:val="0"/>
                <w:iCs w:val="0"/>
                <w:color w:val="000000"/>
                <w:sz w:val="18"/>
                <w:szCs w:val="18"/>
                <w:u w:val="none"/>
              </w:rPr>
            </w:pPr>
          </w:p>
        </w:tc>
      </w:tr>
      <w:tr w14:paraId="6AC50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E3A24">
            <w:pPr>
              <w:jc w:val="center"/>
              <w:rPr>
                <w:rFonts w:hint="eastAsia" w:ascii="微软雅黑" w:hAnsi="微软雅黑" w:eastAsia="微软雅黑" w:cs="微软雅黑"/>
                <w:b/>
                <w:bCs/>
                <w:i w:val="0"/>
                <w:iCs w:val="0"/>
                <w:color w:val="000000"/>
                <w:sz w:val="18"/>
                <w:szCs w:val="18"/>
                <w:u w:val="none"/>
              </w:rPr>
            </w:pP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D08A">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阴道彩超（已婚项目）</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top"/>
          </w:tcPr>
          <w:p w14:paraId="2B594273">
            <w:pPr>
              <w:keepNext w:val="0"/>
              <w:keepLines w:val="0"/>
              <w:widowControl/>
              <w:suppressLineNumbers w:val="0"/>
              <w:jc w:val="center"/>
              <w:textAlignment w:val="top"/>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能直接与盆腔器官接近，更好地显示子宫、卵巢、盆腔是否有病变发生。</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463F">
            <w:pPr>
              <w:jc w:val="center"/>
              <w:rPr>
                <w:rFonts w:hint="eastAsia" w:ascii="微软雅黑" w:hAnsi="微软雅黑" w:eastAsia="微软雅黑" w:cs="微软雅黑"/>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6668">
            <w:pPr>
              <w:jc w:val="center"/>
              <w:rPr>
                <w:rFonts w:hint="eastAsia" w:ascii="微软雅黑" w:hAnsi="微软雅黑" w:eastAsia="微软雅黑" w:cs="微软雅黑"/>
                <w:i w:val="0"/>
                <w:iCs w:val="0"/>
                <w:color w:val="000000"/>
                <w:sz w:val="18"/>
                <w:szCs w:val="18"/>
                <w:u w:val="none"/>
              </w:rPr>
            </w:pPr>
          </w:p>
        </w:tc>
      </w:tr>
      <w:tr w14:paraId="358D0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29A9D">
            <w:pPr>
              <w:jc w:val="center"/>
              <w:rPr>
                <w:rFonts w:hint="eastAsia" w:ascii="微软雅黑" w:hAnsi="微软雅黑" w:eastAsia="微软雅黑" w:cs="微软雅黑"/>
                <w:b/>
                <w:bCs/>
                <w:i w:val="0"/>
                <w:iCs w:val="0"/>
                <w:color w:val="000000"/>
                <w:sz w:val="18"/>
                <w:szCs w:val="18"/>
                <w:u w:val="none"/>
              </w:rPr>
            </w:pP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7BA7">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颈动脉彩超检查</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768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了解颈部大动脉有无异常(如斑块、硬化、狭窄)。</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A7E1">
            <w:pPr>
              <w:jc w:val="center"/>
              <w:rPr>
                <w:rFonts w:hint="eastAsia" w:ascii="微软雅黑" w:hAnsi="微软雅黑" w:eastAsia="微软雅黑" w:cs="微软雅黑"/>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E985">
            <w:pPr>
              <w:jc w:val="center"/>
              <w:rPr>
                <w:rFonts w:hint="eastAsia" w:ascii="微软雅黑" w:hAnsi="微软雅黑" w:eastAsia="微软雅黑" w:cs="微软雅黑"/>
                <w:i w:val="0"/>
                <w:iCs w:val="0"/>
                <w:color w:val="000000"/>
                <w:sz w:val="18"/>
                <w:szCs w:val="18"/>
                <w:u w:val="none"/>
              </w:rPr>
            </w:pPr>
          </w:p>
        </w:tc>
      </w:tr>
      <w:tr w14:paraId="0E3DA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1C09">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放射</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538E">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CT检查胸部平扫</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130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适用于肺部疾病及心脏、主动脉、纵隔、横膈疾病等的检查。</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304E">
            <w:pPr>
              <w:jc w:val="center"/>
              <w:rPr>
                <w:rFonts w:hint="eastAsia" w:ascii="微软雅黑" w:hAnsi="微软雅黑" w:eastAsia="微软雅黑" w:cs="微软雅黑"/>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FABD">
            <w:pPr>
              <w:jc w:val="center"/>
              <w:rPr>
                <w:rFonts w:hint="eastAsia" w:ascii="微软雅黑" w:hAnsi="微软雅黑" w:eastAsia="微软雅黑" w:cs="微软雅黑"/>
                <w:i w:val="0"/>
                <w:iCs w:val="0"/>
                <w:color w:val="000000"/>
                <w:sz w:val="18"/>
                <w:szCs w:val="18"/>
                <w:u w:val="none"/>
              </w:rPr>
            </w:pPr>
          </w:p>
        </w:tc>
      </w:tr>
      <w:tr w14:paraId="47DBF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1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BF5AE">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评估会诊</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614D">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冠脉钙化积分评估</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FB5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通过CT纵膈窗影像经AI测量冠状动脉</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钙化范围并转换为积分，间接对缺血性心脏病风险进行评估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CD67">
            <w:pPr>
              <w:jc w:val="center"/>
              <w:rPr>
                <w:rFonts w:hint="eastAsia" w:ascii="微软雅黑" w:hAnsi="微软雅黑" w:eastAsia="微软雅黑" w:cs="微软雅黑"/>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0563">
            <w:pPr>
              <w:jc w:val="center"/>
              <w:rPr>
                <w:rFonts w:hint="eastAsia" w:ascii="微软雅黑" w:hAnsi="微软雅黑" w:eastAsia="微软雅黑" w:cs="微软雅黑"/>
                <w:i w:val="0"/>
                <w:iCs w:val="0"/>
                <w:color w:val="000000"/>
                <w:sz w:val="18"/>
                <w:szCs w:val="18"/>
                <w:u w:val="none"/>
              </w:rPr>
            </w:pPr>
          </w:p>
        </w:tc>
      </w:tr>
      <w:tr w14:paraId="6D750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6464D">
            <w:pPr>
              <w:jc w:val="center"/>
              <w:rPr>
                <w:rFonts w:hint="eastAsia" w:ascii="微软雅黑" w:hAnsi="微软雅黑" w:eastAsia="微软雅黑" w:cs="微软雅黑"/>
                <w:b/>
                <w:bCs/>
                <w:i w:val="0"/>
                <w:iCs w:val="0"/>
                <w:color w:val="000000"/>
                <w:sz w:val="18"/>
                <w:szCs w:val="18"/>
                <w:u w:val="none"/>
              </w:rPr>
            </w:pP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3409">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AI-MDT多学科专家会诊服务指导版</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233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通过AI联合多学科专家为您进行全面深入的解读体检报告，分析制定医疗、体检、膳食、运动等在内的整体解决方案。</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96FE">
            <w:pPr>
              <w:jc w:val="center"/>
              <w:rPr>
                <w:rFonts w:hint="eastAsia" w:ascii="微软雅黑" w:hAnsi="微软雅黑" w:eastAsia="微软雅黑" w:cs="微软雅黑"/>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A484">
            <w:pPr>
              <w:jc w:val="center"/>
              <w:rPr>
                <w:rFonts w:hint="eastAsia" w:ascii="微软雅黑" w:hAnsi="微软雅黑" w:eastAsia="微软雅黑" w:cs="微软雅黑"/>
                <w:i w:val="0"/>
                <w:iCs w:val="0"/>
                <w:color w:val="000000"/>
                <w:sz w:val="18"/>
                <w:szCs w:val="18"/>
                <w:u w:val="none"/>
              </w:rPr>
            </w:pPr>
          </w:p>
        </w:tc>
      </w:tr>
      <w:tr w14:paraId="11CF5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069F">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早餐</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C4AE">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早餐</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A0AD">
            <w:pPr>
              <w:jc w:val="center"/>
              <w:rPr>
                <w:rFonts w:hint="eastAsia" w:ascii="微软雅黑" w:hAnsi="微软雅黑" w:eastAsia="微软雅黑" w:cs="微软雅黑"/>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170A">
            <w:pPr>
              <w:jc w:val="center"/>
              <w:rPr>
                <w:rFonts w:hint="eastAsia" w:ascii="微软雅黑" w:hAnsi="微软雅黑" w:eastAsia="微软雅黑" w:cs="微软雅黑"/>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6DDB">
            <w:pPr>
              <w:jc w:val="center"/>
              <w:rPr>
                <w:rFonts w:hint="eastAsia" w:ascii="微软雅黑" w:hAnsi="微软雅黑" w:eastAsia="微软雅黑" w:cs="微软雅黑"/>
                <w:i w:val="0"/>
                <w:iCs w:val="0"/>
                <w:color w:val="000000"/>
                <w:sz w:val="18"/>
                <w:szCs w:val="18"/>
                <w:u w:val="none"/>
              </w:rPr>
            </w:pPr>
          </w:p>
        </w:tc>
      </w:tr>
      <w:tr w14:paraId="0A44F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A42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门市价</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F293">
            <w:pPr>
              <w:jc w:val="center"/>
              <w:rPr>
                <w:rFonts w:hint="eastAsia" w:ascii="微软雅黑" w:hAnsi="微软雅黑" w:eastAsia="微软雅黑" w:cs="微软雅黑"/>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E966">
            <w:pPr>
              <w:jc w:val="center"/>
              <w:rPr>
                <w:rFonts w:hint="eastAsia" w:ascii="微软雅黑" w:hAnsi="微软雅黑" w:eastAsia="微软雅黑" w:cs="微软雅黑"/>
                <w:i w:val="0"/>
                <w:iCs w:val="0"/>
                <w:color w:val="000000"/>
                <w:sz w:val="18"/>
                <w:szCs w:val="18"/>
                <w:u w:val="none"/>
              </w:rPr>
            </w:pPr>
          </w:p>
        </w:tc>
      </w:tr>
      <w:tr w14:paraId="536CC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4F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优惠价</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11E3">
            <w:pPr>
              <w:jc w:val="center"/>
              <w:rPr>
                <w:rFonts w:hint="eastAsia" w:ascii="微软雅黑" w:hAnsi="微软雅黑" w:eastAsia="微软雅黑" w:cs="微软雅黑"/>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5C12">
            <w:pPr>
              <w:jc w:val="center"/>
              <w:rPr>
                <w:rFonts w:hint="eastAsia" w:ascii="微软雅黑" w:hAnsi="微软雅黑" w:eastAsia="微软雅黑" w:cs="微软雅黑"/>
                <w:i w:val="0"/>
                <w:iCs w:val="0"/>
                <w:color w:val="000000"/>
                <w:sz w:val="18"/>
                <w:szCs w:val="18"/>
                <w:u w:val="none"/>
              </w:rPr>
            </w:pPr>
          </w:p>
        </w:tc>
      </w:tr>
    </w:tbl>
    <w:p w14:paraId="294EF0B6">
      <w:pPr>
        <w:widowControl/>
        <w:numPr>
          <w:ilvl w:val="0"/>
          <w:numId w:val="0"/>
        </w:numPr>
        <w:snapToGrid w:val="0"/>
        <w:spacing w:line="360" w:lineRule="auto"/>
        <w:ind w:leftChars="304"/>
        <w:jc w:val="left"/>
        <w:rPr>
          <w:rFonts w:ascii="楷体" w:hAnsi="楷体" w:eastAsia="楷体" w:cs="楷体"/>
          <w:b/>
          <w:bCs/>
          <w:kern w:val="0"/>
          <w:sz w:val="32"/>
          <w:szCs w:val="32"/>
        </w:rPr>
      </w:pPr>
    </w:p>
    <w:p w14:paraId="00F268B2">
      <w:pPr>
        <w:numPr>
          <w:ilvl w:val="255"/>
          <w:numId w:val="0"/>
        </w:numPr>
        <w:spacing w:line="360" w:lineRule="auto"/>
        <w:jc w:val="center"/>
        <w:outlineLvl w:val="0"/>
        <w:rPr>
          <w:rFonts w:hint="eastAsia" w:ascii="黑体" w:hAnsi="黑体" w:eastAsia="黑体"/>
          <w:b/>
          <w:sz w:val="32"/>
          <w:szCs w:val="32"/>
        </w:rPr>
      </w:pPr>
    </w:p>
    <w:p w14:paraId="4DEB3018">
      <w:pPr>
        <w:numPr>
          <w:ilvl w:val="255"/>
          <w:numId w:val="0"/>
        </w:numPr>
        <w:spacing w:line="360" w:lineRule="auto"/>
        <w:jc w:val="center"/>
        <w:outlineLvl w:val="0"/>
        <w:rPr>
          <w:rFonts w:hint="eastAsia" w:ascii="黑体" w:hAnsi="黑体" w:eastAsia="黑体"/>
          <w:b/>
          <w:sz w:val="32"/>
          <w:szCs w:val="32"/>
        </w:rPr>
      </w:pPr>
    </w:p>
    <w:p w14:paraId="0356BCB9">
      <w:pPr>
        <w:numPr>
          <w:ilvl w:val="255"/>
          <w:numId w:val="0"/>
        </w:numPr>
        <w:spacing w:line="360" w:lineRule="auto"/>
        <w:jc w:val="center"/>
        <w:outlineLvl w:val="0"/>
        <w:rPr>
          <w:rFonts w:hint="eastAsia" w:ascii="黑体" w:hAnsi="黑体" w:eastAsia="黑体"/>
          <w:b/>
          <w:sz w:val="32"/>
          <w:szCs w:val="32"/>
        </w:rPr>
      </w:pPr>
    </w:p>
    <w:p w14:paraId="376DD09F">
      <w:pPr>
        <w:numPr>
          <w:ilvl w:val="255"/>
          <w:numId w:val="0"/>
        </w:numPr>
        <w:spacing w:line="360" w:lineRule="auto"/>
        <w:jc w:val="center"/>
        <w:outlineLvl w:val="0"/>
        <w:rPr>
          <w:rFonts w:hint="eastAsia" w:ascii="黑体" w:hAnsi="黑体" w:eastAsia="黑体"/>
          <w:b/>
          <w:sz w:val="32"/>
          <w:szCs w:val="32"/>
        </w:rPr>
      </w:pPr>
    </w:p>
    <w:p w14:paraId="1D0A75BB">
      <w:pPr>
        <w:numPr>
          <w:ilvl w:val="255"/>
          <w:numId w:val="0"/>
        </w:numPr>
        <w:spacing w:line="360" w:lineRule="auto"/>
        <w:jc w:val="center"/>
        <w:outlineLvl w:val="0"/>
        <w:rPr>
          <w:rFonts w:hint="eastAsia" w:ascii="黑体" w:hAnsi="黑体" w:eastAsia="黑体"/>
          <w:b/>
          <w:sz w:val="32"/>
          <w:szCs w:val="32"/>
        </w:rPr>
      </w:pPr>
    </w:p>
    <w:p w14:paraId="7E49375F">
      <w:pPr>
        <w:numPr>
          <w:ilvl w:val="255"/>
          <w:numId w:val="0"/>
        </w:numPr>
        <w:spacing w:line="360" w:lineRule="auto"/>
        <w:jc w:val="center"/>
        <w:outlineLvl w:val="0"/>
        <w:rPr>
          <w:rFonts w:hint="eastAsia" w:ascii="黑体" w:hAnsi="黑体" w:eastAsia="黑体"/>
          <w:b/>
          <w:sz w:val="32"/>
          <w:szCs w:val="32"/>
        </w:rPr>
      </w:pPr>
    </w:p>
    <w:p w14:paraId="138DB62C">
      <w:pPr>
        <w:numPr>
          <w:ilvl w:val="255"/>
          <w:numId w:val="0"/>
        </w:numPr>
        <w:spacing w:line="360" w:lineRule="auto"/>
        <w:jc w:val="center"/>
        <w:outlineLvl w:val="0"/>
        <w:rPr>
          <w:rFonts w:hint="eastAsia" w:ascii="黑体" w:hAnsi="黑体" w:eastAsia="黑体"/>
          <w:b/>
          <w:sz w:val="32"/>
          <w:szCs w:val="32"/>
        </w:rPr>
      </w:pPr>
    </w:p>
    <w:p w14:paraId="1458DB26">
      <w:pPr>
        <w:numPr>
          <w:ilvl w:val="255"/>
          <w:numId w:val="0"/>
        </w:numPr>
        <w:spacing w:line="360" w:lineRule="auto"/>
        <w:jc w:val="center"/>
        <w:outlineLvl w:val="0"/>
        <w:rPr>
          <w:rFonts w:hint="eastAsia" w:ascii="黑体" w:hAnsi="黑体" w:eastAsia="黑体"/>
          <w:b/>
          <w:sz w:val="32"/>
          <w:szCs w:val="32"/>
        </w:rPr>
      </w:pPr>
    </w:p>
    <w:p w14:paraId="534FF5A5">
      <w:pPr>
        <w:numPr>
          <w:ilvl w:val="255"/>
          <w:numId w:val="0"/>
        </w:numPr>
        <w:spacing w:line="360" w:lineRule="auto"/>
        <w:jc w:val="center"/>
        <w:outlineLvl w:val="0"/>
        <w:rPr>
          <w:rFonts w:hint="eastAsia" w:ascii="黑体" w:hAnsi="黑体" w:eastAsia="黑体"/>
          <w:b/>
          <w:sz w:val="32"/>
          <w:szCs w:val="32"/>
        </w:rPr>
      </w:pPr>
    </w:p>
    <w:p w14:paraId="1EBD16F6">
      <w:pPr>
        <w:numPr>
          <w:ilvl w:val="255"/>
          <w:numId w:val="0"/>
        </w:numPr>
        <w:spacing w:line="360" w:lineRule="auto"/>
        <w:jc w:val="center"/>
        <w:outlineLvl w:val="0"/>
        <w:rPr>
          <w:rFonts w:hint="eastAsia" w:ascii="黑体" w:hAnsi="黑体" w:eastAsia="黑体"/>
          <w:b/>
          <w:sz w:val="32"/>
          <w:szCs w:val="32"/>
        </w:rPr>
      </w:pPr>
    </w:p>
    <w:p w14:paraId="3EA2A80D">
      <w:pPr>
        <w:numPr>
          <w:ilvl w:val="255"/>
          <w:numId w:val="0"/>
        </w:numPr>
        <w:spacing w:line="360" w:lineRule="auto"/>
        <w:jc w:val="center"/>
        <w:outlineLvl w:val="0"/>
        <w:rPr>
          <w:rFonts w:hint="eastAsia" w:ascii="黑体" w:hAnsi="黑体" w:eastAsia="黑体"/>
          <w:b/>
          <w:sz w:val="32"/>
          <w:szCs w:val="32"/>
        </w:rPr>
      </w:pPr>
    </w:p>
    <w:p w14:paraId="32707D4F">
      <w:pPr>
        <w:numPr>
          <w:ilvl w:val="255"/>
          <w:numId w:val="0"/>
        </w:numPr>
        <w:spacing w:line="360" w:lineRule="auto"/>
        <w:jc w:val="center"/>
        <w:outlineLvl w:val="0"/>
        <w:rPr>
          <w:rFonts w:hint="eastAsia" w:ascii="黑体" w:hAnsi="黑体" w:eastAsia="黑体"/>
          <w:b/>
          <w:sz w:val="32"/>
          <w:szCs w:val="32"/>
        </w:rPr>
      </w:pPr>
    </w:p>
    <w:p w14:paraId="32C83722">
      <w:pPr>
        <w:numPr>
          <w:ilvl w:val="255"/>
          <w:numId w:val="0"/>
        </w:numPr>
        <w:spacing w:line="360" w:lineRule="auto"/>
        <w:jc w:val="center"/>
        <w:outlineLvl w:val="0"/>
        <w:rPr>
          <w:rFonts w:hint="eastAsia" w:ascii="黑体" w:hAnsi="黑体" w:eastAsia="黑体"/>
          <w:b/>
          <w:sz w:val="32"/>
          <w:szCs w:val="32"/>
        </w:rPr>
      </w:pPr>
    </w:p>
    <w:p w14:paraId="2AA2F1B2">
      <w:pPr>
        <w:numPr>
          <w:ilvl w:val="255"/>
          <w:numId w:val="0"/>
        </w:numPr>
        <w:spacing w:line="360" w:lineRule="auto"/>
        <w:jc w:val="center"/>
        <w:outlineLvl w:val="0"/>
        <w:rPr>
          <w:rFonts w:hint="eastAsia" w:ascii="黑体" w:hAnsi="黑体" w:eastAsia="黑体"/>
          <w:b/>
          <w:sz w:val="32"/>
          <w:szCs w:val="32"/>
        </w:rPr>
      </w:pPr>
    </w:p>
    <w:p w14:paraId="2F1C1A35">
      <w:pPr>
        <w:numPr>
          <w:ilvl w:val="255"/>
          <w:numId w:val="0"/>
        </w:numPr>
        <w:spacing w:line="360" w:lineRule="auto"/>
        <w:jc w:val="center"/>
        <w:outlineLvl w:val="0"/>
        <w:rPr>
          <w:rFonts w:ascii="黑体" w:hAnsi="黑体" w:eastAsia="黑体"/>
          <w:b/>
          <w:sz w:val="32"/>
          <w:szCs w:val="32"/>
        </w:rPr>
      </w:pPr>
      <w:r>
        <w:rPr>
          <w:rFonts w:hint="eastAsia" w:ascii="黑体" w:hAnsi="黑体" w:eastAsia="黑体"/>
          <w:b/>
          <w:sz w:val="32"/>
          <w:szCs w:val="32"/>
        </w:rPr>
        <w:t>第</w:t>
      </w:r>
      <w:r>
        <w:rPr>
          <w:rFonts w:hint="eastAsia" w:ascii="黑体" w:hAnsi="黑体" w:eastAsia="黑体"/>
          <w:b/>
          <w:sz w:val="32"/>
          <w:szCs w:val="32"/>
          <w:lang w:val="en-US" w:eastAsia="zh-CN"/>
        </w:rPr>
        <w:t>五</w:t>
      </w:r>
      <w:r>
        <w:rPr>
          <w:rFonts w:hint="eastAsia" w:ascii="黑体" w:hAnsi="黑体" w:eastAsia="黑体"/>
          <w:b/>
          <w:sz w:val="32"/>
          <w:szCs w:val="32"/>
        </w:rPr>
        <w:t xml:space="preserve">章 </w:t>
      </w:r>
      <w:r>
        <w:rPr>
          <w:rFonts w:ascii="黑体" w:hAnsi="黑体" w:eastAsia="黑体"/>
          <w:b/>
          <w:sz w:val="32"/>
          <w:szCs w:val="32"/>
        </w:rPr>
        <w:t>参选文件格式</w:t>
      </w:r>
    </w:p>
    <w:p w14:paraId="1841C27B">
      <w:pPr>
        <w:spacing w:line="360" w:lineRule="auto"/>
        <w:rPr>
          <w:rFonts w:eastAsia="黑体"/>
          <w:sz w:val="72"/>
          <w:szCs w:val="72"/>
        </w:rPr>
      </w:pPr>
    </w:p>
    <w:p w14:paraId="7E1D0CE2">
      <w:pPr>
        <w:adjustRightInd w:val="0"/>
        <w:snapToGrid w:val="0"/>
        <w:spacing w:before="48" w:beforeLines="20" w:after="48" w:afterLines="20" w:line="360" w:lineRule="auto"/>
        <w:ind w:firstLine="600"/>
        <w:jc w:val="center"/>
        <w:rPr>
          <w:rFonts w:ascii="宋体" w:hAnsi="Calibri" w:eastAsia="黑体" w:cs="宋体"/>
          <w:sz w:val="72"/>
          <w:szCs w:val="72"/>
        </w:rPr>
      </w:pPr>
    </w:p>
    <w:p w14:paraId="71A81AEE">
      <w:pPr>
        <w:adjustRightInd w:val="0"/>
        <w:snapToGrid w:val="0"/>
        <w:spacing w:before="48" w:beforeLines="20" w:after="48" w:afterLines="20" w:line="360" w:lineRule="auto"/>
        <w:jc w:val="center"/>
        <w:rPr>
          <w:rFonts w:ascii="宋体" w:hAnsi="Calibri" w:cs="宋体"/>
          <w:sz w:val="24"/>
          <w:szCs w:val="22"/>
        </w:rPr>
      </w:pPr>
      <w:r>
        <w:rPr>
          <w:rFonts w:hint="eastAsia" w:ascii="宋体" w:hAnsi="Calibri" w:eastAsia="黑体" w:cs="宋体"/>
          <w:sz w:val="72"/>
          <w:szCs w:val="72"/>
        </w:rPr>
        <w:t>参选</w:t>
      </w:r>
      <w:r>
        <w:rPr>
          <w:rFonts w:ascii="宋体" w:hAnsi="Calibri" w:eastAsia="黑体" w:cs="宋体"/>
          <w:sz w:val="72"/>
          <w:szCs w:val="72"/>
        </w:rPr>
        <w:t>文件</w:t>
      </w:r>
    </w:p>
    <w:p w14:paraId="7A7183D8">
      <w:pPr>
        <w:adjustRightInd w:val="0"/>
        <w:snapToGrid w:val="0"/>
        <w:spacing w:before="48" w:beforeLines="20" w:after="48" w:afterLines="20" w:line="360" w:lineRule="auto"/>
        <w:jc w:val="center"/>
        <w:rPr>
          <w:rFonts w:ascii="宋体" w:hAnsi="Calibri"/>
          <w:sz w:val="24"/>
          <w:u w:val="single"/>
        </w:rPr>
      </w:pPr>
      <w:r>
        <w:rPr>
          <w:rFonts w:hint="eastAsia" w:ascii="宋体" w:hAnsi="Calibri"/>
          <w:sz w:val="30"/>
        </w:rPr>
        <w:t>（</w:t>
      </w:r>
      <w:r>
        <w:rPr>
          <w:rFonts w:hint="eastAsia" w:ascii="黑体" w:hAnsi="黑体" w:eastAsia="黑体" w:cs="宋体"/>
          <w:sz w:val="24"/>
          <w:szCs w:val="22"/>
        </w:rPr>
        <w:t>比选编号：</w:t>
      </w:r>
      <w:r>
        <w:rPr>
          <w:rFonts w:hint="eastAsia" w:ascii="黑体" w:hAnsi="黑体" w:eastAsia="黑体" w:cs="宋体"/>
          <w:sz w:val="24"/>
          <w:szCs w:val="22"/>
          <w:lang w:val="en-US" w:eastAsia="zh-CN"/>
        </w:rPr>
        <w:t>202502</w:t>
      </w:r>
      <w:r>
        <w:rPr>
          <w:rFonts w:hint="eastAsia" w:ascii="黑体" w:hAnsi="黑体" w:eastAsia="黑体" w:cs="宋体"/>
          <w:sz w:val="24"/>
          <w:szCs w:val="22"/>
        </w:rPr>
        <w:t xml:space="preserve"> </w:t>
      </w:r>
      <w:r>
        <w:rPr>
          <w:rFonts w:hint="eastAsia" w:ascii="宋体" w:hAnsi="Calibri"/>
          <w:sz w:val="30"/>
        </w:rPr>
        <w:t>）</w:t>
      </w:r>
    </w:p>
    <w:p w14:paraId="62AC2510">
      <w:pPr>
        <w:spacing w:line="360" w:lineRule="auto"/>
        <w:rPr>
          <w:sz w:val="28"/>
        </w:rPr>
      </w:pPr>
    </w:p>
    <w:p w14:paraId="0C34530C">
      <w:pPr>
        <w:spacing w:line="360" w:lineRule="auto"/>
        <w:rPr>
          <w:sz w:val="28"/>
        </w:rPr>
      </w:pPr>
    </w:p>
    <w:p w14:paraId="1A3B3813">
      <w:pPr>
        <w:spacing w:line="360" w:lineRule="auto"/>
        <w:rPr>
          <w:sz w:val="28"/>
        </w:rPr>
      </w:pPr>
    </w:p>
    <w:p w14:paraId="751F1E44">
      <w:pPr>
        <w:spacing w:line="360" w:lineRule="auto"/>
        <w:rPr>
          <w:sz w:val="28"/>
        </w:rPr>
      </w:pPr>
    </w:p>
    <w:p w14:paraId="5DF6BD25">
      <w:pPr>
        <w:spacing w:line="360" w:lineRule="auto"/>
        <w:ind w:firstLine="1514" w:firstLineChars="541"/>
        <w:rPr>
          <w:rFonts w:ascii="黑体" w:hAnsi="黑体" w:eastAsia="黑体"/>
          <w:bCs/>
          <w:sz w:val="28"/>
        </w:rPr>
      </w:pPr>
    </w:p>
    <w:p w14:paraId="4CE695B2">
      <w:pPr>
        <w:spacing w:line="360" w:lineRule="auto"/>
        <w:ind w:firstLine="1514" w:firstLineChars="541"/>
        <w:rPr>
          <w:rFonts w:ascii="黑体" w:hAnsi="黑体" w:eastAsia="黑体"/>
          <w:bCs/>
          <w:sz w:val="28"/>
        </w:rPr>
      </w:pPr>
    </w:p>
    <w:p w14:paraId="1CDD7A9B">
      <w:pPr>
        <w:spacing w:line="360" w:lineRule="auto"/>
        <w:jc w:val="center"/>
        <w:rPr>
          <w:rFonts w:ascii="黑体" w:hAnsi="黑体" w:eastAsia="黑体"/>
          <w:sz w:val="28"/>
          <w:szCs w:val="28"/>
        </w:rPr>
      </w:pPr>
      <w:r>
        <w:rPr>
          <w:rFonts w:hint="eastAsia" w:ascii="黑体" w:hAnsi="黑体" w:eastAsia="黑体"/>
          <w:sz w:val="28"/>
          <w:szCs w:val="28"/>
        </w:rPr>
        <w:t>参选人</w:t>
      </w:r>
      <w:r>
        <w:rPr>
          <w:rFonts w:ascii="黑体" w:hAnsi="黑体" w:eastAsia="黑体"/>
          <w:sz w:val="28"/>
          <w:szCs w:val="28"/>
        </w:rPr>
        <w:t>：（盖单位章）</w:t>
      </w:r>
    </w:p>
    <w:p w14:paraId="40F84B2B">
      <w:pPr>
        <w:spacing w:line="360" w:lineRule="auto"/>
        <w:jc w:val="center"/>
        <w:rPr>
          <w:rFonts w:ascii="黑体" w:hAnsi="黑体" w:eastAsia="黑体"/>
          <w:sz w:val="28"/>
          <w:szCs w:val="28"/>
        </w:rPr>
      </w:pPr>
      <w:r>
        <w:rPr>
          <w:rFonts w:ascii="黑体" w:hAnsi="黑体" w:eastAsia="黑体"/>
          <w:bCs/>
          <w:sz w:val="28"/>
        </w:rPr>
        <w:t>法定代表人或其委托代理人：</w:t>
      </w:r>
      <w:r>
        <w:rPr>
          <w:rFonts w:ascii="黑体" w:hAnsi="黑体" w:eastAsia="黑体"/>
          <w:sz w:val="28"/>
          <w:szCs w:val="28"/>
        </w:rPr>
        <w:t>（</w:t>
      </w:r>
      <w:r>
        <w:rPr>
          <w:rFonts w:hint="eastAsia" w:ascii="黑体" w:hAnsi="黑体" w:eastAsia="黑体"/>
          <w:sz w:val="28"/>
          <w:szCs w:val="28"/>
        </w:rPr>
        <w:t>签字或盖章</w:t>
      </w:r>
      <w:r>
        <w:rPr>
          <w:rFonts w:ascii="黑体" w:hAnsi="黑体" w:eastAsia="黑体"/>
          <w:sz w:val="28"/>
          <w:szCs w:val="28"/>
        </w:rPr>
        <w:t>）</w:t>
      </w:r>
    </w:p>
    <w:p w14:paraId="0A6380E7">
      <w:pPr>
        <w:spacing w:line="360" w:lineRule="auto"/>
        <w:jc w:val="center"/>
        <w:rPr>
          <w:rFonts w:ascii="黑体" w:hAnsi="黑体" w:eastAsia="黑体"/>
          <w:sz w:val="28"/>
          <w:szCs w:val="28"/>
        </w:rPr>
      </w:pPr>
      <w:r>
        <w:rPr>
          <w:rFonts w:ascii="黑体" w:hAnsi="黑体" w:eastAsia="黑体"/>
          <w:sz w:val="28"/>
          <w:szCs w:val="28"/>
        </w:rPr>
        <w:t>年</w:t>
      </w:r>
      <w:r>
        <w:rPr>
          <w:rFonts w:hint="eastAsia" w:ascii="黑体" w:hAnsi="黑体" w:eastAsia="黑体"/>
          <w:sz w:val="28"/>
          <w:szCs w:val="28"/>
        </w:rPr>
        <w:t xml:space="preserve">    </w:t>
      </w:r>
      <w:r>
        <w:rPr>
          <w:rFonts w:ascii="黑体" w:hAnsi="黑体" w:eastAsia="黑体"/>
          <w:sz w:val="28"/>
          <w:szCs w:val="28"/>
        </w:rPr>
        <w:t>月</w:t>
      </w:r>
      <w:r>
        <w:rPr>
          <w:rFonts w:hint="eastAsia" w:ascii="黑体" w:hAnsi="黑体" w:eastAsia="黑体"/>
          <w:sz w:val="28"/>
          <w:szCs w:val="28"/>
        </w:rPr>
        <w:t xml:space="preserve">    </w:t>
      </w:r>
      <w:r>
        <w:rPr>
          <w:rFonts w:ascii="黑体" w:hAnsi="黑体" w:eastAsia="黑体"/>
          <w:sz w:val="28"/>
          <w:szCs w:val="28"/>
        </w:rPr>
        <w:t>日</w:t>
      </w:r>
    </w:p>
    <w:p w14:paraId="31C841A7">
      <w:pPr>
        <w:spacing w:line="360" w:lineRule="auto"/>
        <w:jc w:val="center"/>
        <w:rPr>
          <w:rFonts w:ascii="黑体" w:hAnsi="黑体" w:eastAsia="黑体"/>
          <w:sz w:val="28"/>
          <w:szCs w:val="28"/>
        </w:rPr>
      </w:pPr>
    </w:p>
    <w:p w14:paraId="016E5D6C">
      <w:pPr>
        <w:spacing w:line="360" w:lineRule="auto"/>
        <w:jc w:val="center"/>
        <w:rPr>
          <w:rFonts w:ascii="黑体" w:hAnsi="黑体"/>
          <w:sz w:val="28"/>
        </w:rPr>
      </w:pPr>
    </w:p>
    <w:p w14:paraId="1650590B">
      <w:pPr>
        <w:spacing w:line="360" w:lineRule="auto"/>
        <w:jc w:val="left"/>
        <w:rPr>
          <w:rFonts w:eastAsia="黑体"/>
          <w:bCs/>
          <w:sz w:val="30"/>
          <w:szCs w:val="30"/>
        </w:rPr>
      </w:pPr>
      <w:bookmarkStart w:id="8" w:name="_Toc447010412"/>
      <w:bookmarkStart w:id="9" w:name="_Toc144974856"/>
      <w:bookmarkStart w:id="10" w:name="_Toc152045787"/>
      <w:bookmarkStart w:id="11" w:name="_Toc447808694"/>
      <w:bookmarkStart w:id="12" w:name="_Toc152042576"/>
      <w:bookmarkStart w:id="13" w:name="_Toc457482581"/>
      <w:r>
        <w:rPr>
          <w:rFonts w:hint="eastAsia" w:eastAsia="黑体"/>
          <w:bCs/>
          <w:sz w:val="30"/>
          <w:szCs w:val="30"/>
        </w:rPr>
        <w:br w:type="page"/>
      </w:r>
    </w:p>
    <w:p w14:paraId="206A5FB3">
      <w:pPr>
        <w:keepNext/>
        <w:keepLines/>
        <w:spacing w:before="260" w:after="260" w:line="360" w:lineRule="auto"/>
        <w:jc w:val="center"/>
        <w:outlineLvl w:val="2"/>
        <w:rPr>
          <w:bCs/>
          <w:sz w:val="32"/>
          <w:szCs w:val="32"/>
        </w:rPr>
      </w:pPr>
      <w:r>
        <w:rPr>
          <w:rFonts w:hint="eastAsia" w:eastAsia="黑体"/>
          <w:bCs/>
          <w:sz w:val="32"/>
          <w:szCs w:val="32"/>
        </w:rPr>
        <w:t>目录</w:t>
      </w:r>
      <w:bookmarkEnd w:id="8"/>
      <w:bookmarkEnd w:id="9"/>
      <w:bookmarkEnd w:id="10"/>
      <w:bookmarkEnd w:id="11"/>
      <w:bookmarkEnd w:id="12"/>
      <w:bookmarkEnd w:id="13"/>
    </w:p>
    <w:p w14:paraId="591CE7C3">
      <w:pPr>
        <w:numPr>
          <w:ilvl w:val="0"/>
          <w:numId w:val="8"/>
        </w:numPr>
        <w:spacing w:line="360" w:lineRule="auto"/>
        <w:ind w:firstLine="420"/>
        <w:jc w:val="left"/>
        <w:rPr>
          <w:rFonts w:ascii="黑体" w:hAnsi="黑体" w:eastAsia="黑体" w:cs="宋体"/>
          <w:kern w:val="0"/>
          <w:sz w:val="32"/>
          <w:szCs w:val="32"/>
        </w:rPr>
      </w:pPr>
      <w:r>
        <w:rPr>
          <w:rFonts w:hint="eastAsia" w:ascii="黑体" w:hAnsi="黑体" w:eastAsia="黑体"/>
          <w:kern w:val="0"/>
          <w:sz w:val="32"/>
          <w:szCs w:val="32"/>
        </w:rPr>
        <w:t>参选函</w:t>
      </w:r>
    </w:p>
    <w:p w14:paraId="62E524E7">
      <w:pPr>
        <w:numPr>
          <w:ilvl w:val="0"/>
          <w:numId w:val="8"/>
        </w:numPr>
        <w:spacing w:line="360" w:lineRule="auto"/>
        <w:ind w:firstLine="420"/>
        <w:jc w:val="left"/>
        <w:rPr>
          <w:rFonts w:ascii="黑体" w:hAnsi="黑体" w:eastAsia="黑体" w:cs="黑体"/>
          <w:kern w:val="0"/>
          <w:sz w:val="32"/>
          <w:szCs w:val="32"/>
        </w:rPr>
      </w:pPr>
      <w:r>
        <w:rPr>
          <w:rFonts w:hint="eastAsia" w:ascii="黑体" w:hAnsi="黑体" w:eastAsia="黑体" w:cs="黑体"/>
          <w:kern w:val="0"/>
          <w:sz w:val="32"/>
          <w:szCs w:val="32"/>
        </w:rPr>
        <w:t>报价清单</w:t>
      </w:r>
    </w:p>
    <w:p w14:paraId="5C50A86D">
      <w:pPr>
        <w:spacing w:line="360" w:lineRule="auto"/>
        <w:ind w:firstLine="420"/>
        <w:jc w:val="left"/>
        <w:rPr>
          <w:rFonts w:ascii="黑体" w:hAnsi="黑体" w:eastAsia="黑体" w:cs="黑体"/>
          <w:kern w:val="0"/>
          <w:sz w:val="32"/>
          <w:szCs w:val="32"/>
        </w:rPr>
      </w:pPr>
      <w:r>
        <w:rPr>
          <w:rFonts w:hint="eastAsia" w:ascii="黑体" w:hAnsi="黑体" w:eastAsia="黑体" w:cs="黑体"/>
          <w:b/>
          <w:bCs/>
          <w:kern w:val="0"/>
          <w:sz w:val="32"/>
          <w:szCs w:val="32"/>
        </w:rPr>
        <w:t>三、</w:t>
      </w:r>
      <w:r>
        <w:rPr>
          <w:rFonts w:hint="eastAsia" w:ascii="黑体" w:hAnsi="黑体" w:eastAsia="黑体" w:cs="黑体"/>
          <w:kern w:val="0"/>
          <w:sz w:val="32"/>
          <w:szCs w:val="32"/>
        </w:rPr>
        <w:t>法定代表人身份证明及授权委托书</w:t>
      </w:r>
    </w:p>
    <w:p w14:paraId="3E61115C">
      <w:pPr>
        <w:spacing w:line="360" w:lineRule="auto"/>
        <w:ind w:firstLine="420"/>
        <w:jc w:val="left"/>
        <w:rPr>
          <w:rFonts w:ascii="黑体" w:hAnsi="黑体" w:eastAsia="黑体" w:cs="黑体"/>
          <w:kern w:val="0"/>
          <w:sz w:val="32"/>
          <w:szCs w:val="32"/>
        </w:rPr>
      </w:pPr>
      <w:r>
        <w:rPr>
          <w:rFonts w:hint="eastAsia" w:ascii="黑体" w:hAnsi="黑体" w:eastAsia="黑体" w:cs="黑体"/>
          <w:kern w:val="0"/>
          <w:sz w:val="32"/>
          <w:szCs w:val="32"/>
          <w:lang w:val="en-US" w:eastAsia="zh-CN"/>
        </w:rPr>
        <w:t>四</w:t>
      </w:r>
      <w:r>
        <w:rPr>
          <w:rFonts w:hint="eastAsia" w:ascii="黑体" w:hAnsi="黑体" w:eastAsia="黑体" w:cs="黑体"/>
          <w:kern w:val="0"/>
          <w:sz w:val="32"/>
          <w:szCs w:val="32"/>
        </w:rPr>
        <w:t>、服务方案</w:t>
      </w:r>
    </w:p>
    <w:p w14:paraId="196D25AA">
      <w:pPr>
        <w:spacing w:line="360" w:lineRule="auto"/>
        <w:ind w:firstLine="420"/>
        <w:jc w:val="left"/>
        <w:rPr>
          <w:rFonts w:ascii="黑体" w:hAnsi="黑体" w:eastAsia="黑体" w:cs="黑体"/>
          <w:kern w:val="0"/>
          <w:sz w:val="32"/>
          <w:szCs w:val="32"/>
        </w:rPr>
      </w:pPr>
      <w:r>
        <w:rPr>
          <w:rFonts w:hint="eastAsia" w:ascii="黑体" w:hAnsi="黑体" w:eastAsia="黑体" w:cs="黑体"/>
          <w:kern w:val="0"/>
          <w:sz w:val="32"/>
          <w:szCs w:val="32"/>
          <w:lang w:val="en-US" w:eastAsia="zh-CN"/>
        </w:rPr>
        <w:t>五</w:t>
      </w:r>
      <w:r>
        <w:rPr>
          <w:rFonts w:hint="eastAsia" w:ascii="黑体" w:hAnsi="黑体" w:eastAsia="黑体" w:cs="黑体"/>
          <w:kern w:val="0"/>
          <w:sz w:val="32"/>
          <w:szCs w:val="32"/>
        </w:rPr>
        <w:t>、参选人认为需要说明的其他资料</w:t>
      </w:r>
    </w:p>
    <w:p w14:paraId="52024713">
      <w:pPr>
        <w:spacing w:line="360" w:lineRule="auto"/>
        <w:ind w:firstLine="420"/>
        <w:jc w:val="left"/>
        <w:rPr>
          <w:rFonts w:ascii="黑体" w:hAnsi="黑体" w:eastAsia="黑体" w:cs="黑体"/>
          <w:kern w:val="0"/>
          <w:sz w:val="24"/>
        </w:rPr>
      </w:pPr>
    </w:p>
    <w:p w14:paraId="6F94905C">
      <w:pPr>
        <w:spacing w:line="360" w:lineRule="auto"/>
        <w:ind w:firstLine="420"/>
        <w:rPr>
          <w:bCs/>
          <w:kern w:val="0"/>
          <w:sz w:val="24"/>
        </w:rPr>
      </w:pPr>
    </w:p>
    <w:p w14:paraId="74AF9FD9">
      <w:pPr>
        <w:spacing w:line="360" w:lineRule="auto"/>
        <w:ind w:firstLine="420"/>
        <w:rPr>
          <w:bCs/>
          <w:kern w:val="0"/>
          <w:sz w:val="24"/>
        </w:rPr>
      </w:pPr>
    </w:p>
    <w:p w14:paraId="76394221">
      <w:pPr>
        <w:spacing w:line="360" w:lineRule="auto"/>
        <w:ind w:firstLine="420"/>
        <w:rPr>
          <w:bCs/>
          <w:kern w:val="0"/>
          <w:sz w:val="32"/>
          <w:szCs w:val="32"/>
        </w:rPr>
      </w:pPr>
    </w:p>
    <w:p w14:paraId="7AF8AA83">
      <w:pPr>
        <w:spacing w:line="360" w:lineRule="auto"/>
        <w:ind w:firstLine="420"/>
        <w:rPr>
          <w:bCs/>
          <w:kern w:val="0"/>
          <w:sz w:val="24"/>
        </w:rPr>
      </w:pPr>
    </w:p>
    <w:p w14:paraId="0DC900A8">
      <w:pPr>
        <w:spacing w:line="360" w:lineRule="auto"/>
        <w:ind w:firstLine="420"/>
        <w:rPr>
          <w:bCs/>
          <w:kern w:val="0"/>
          <w:sz w:val="24"/>
        </w:rPr>
      </w:pPr>
    </w:p>
    <w:p w14:paraId="6FBC9F04">
      <w:pPr>
        <w:spacing w:line="360" w:lineRule="auto"/>
        <w:ind w:firstLine="420"/>
        <w:rPr>
          <w:bCs/>
          <w:kern w:val="0"/>
          <w:sz w:val="24"/>
        </w:rPr>
      </w:pPr>
    </w:p>
    <w:p w14:paraId="658E20E2">
      <w:pPr>
        <w:spacing w:line="360" w:lineRule="auto"/>
        <w:ind w:firstLine="420"/>
        <w:rPr>
          <w:bCs/>
          <w:kern w:val="0"/>
          <w:sz w:val="24"/>
        </w:rPr>
      </w:pPr>
    </w:p>
    <w:p w14:paraId="5BD6B304">
      <w:pPr>
        <w:spacing w:line="360" w:lineRule="auto"/>
        <w:ind w:firstLine="420"/>
        <w:rPr>
          <w:bCs/>
          <w:kern w:val="0"/>
          <w:sz w:val="24"/>
        </w:rPr>
      </w:pPr>
    </w:p>
    <w:p w14:paraId="2320210D">
      <w:pPr>
        <w:spacing w:line="360" w:lineRule="auto"/>
        <w:ind w:firstLine="420"/>
        <w:rPr>
          <w:bCs/>
          <w:kern w:val="0"/>
          <w:sz w:val="24"/>
        </w:rPr>
      </w:pPr>
    </w:p>
    <w:p w14:paraId="200F37E7">
      <w:pPr>
        <w:spacing w:line="360" w:lineRule="auto"/>
        <w:ind w:firstLine="420"/>
        <w:rPr>
          <w:bCs/>
          <w:kern w:val="0"/>
          <w:sz w:val="24"/>
        </w:rPr>
      </w:pPr>
    </w:p>
    <w:p w14:paraId="22E4B0CC">
      <w:pPr>
        <w:spacing w:line="360" w:lineRule="auto"/>
        <w:ind w:firstLine="420"/>
        <w:rPr>
          <w:bCs/>
          <w:kern w:val="0"/>
          <w:sz w:val="24"/>
        </w:rPr>
      </w:pPr>
    </w:p>
    <w:p w14:paraId="0A5F9EE2">
      <w:pPr>
        <w:spacing w:line="360" w:lineRule="auto"/>
        <w:ind w:firstLine="420"/>
        <w:rPr>
          <w:bCs/>
          <w:kern w:val="0"/>
          <w:sz w:val="24"/>
        </w:rPr>
      </w:pPr>
    </w:p>
    <w:p w14:paraId="34EC8A00">
      <w:pPr>
        <w:spacing w:line="360" w:lineRule="auto"/>
        <w:ind w:firstLine="420"/>
        <w:rPr>
          <w:bCs/>
          <w:kern w:val="0"/>
          <w:sz w:val="24"/>
        </w:rPr>
      </w:pPr>
    </w:p>
    <w:p w14:paraId="00FDA031">
      <w:pPr>
        <w:spacing w:line="360" w:lineRule="auto"/>
        <w:ind w:firstLine="420"/>
        <w:rPr>
          <w:bCs/>
          <w:kern w:val="0"/>
          <w:sz w:val="24"/>
        </w:rPr>
      </w:pPr>
    </w:p>
    <w:p w14:paraId="1A1B9D6E">
      <w:pPr>
        <w:spacing w:line="360" w:lineRule="auto"/>
        <w:ind w:firstLine="420"/>
        <w:rPr>
          <w:bCs/>
          <w:kern w:val="0"/>
          <w:sz w:val="24"/>
        </w:rPr>
      </w:pPr>
    </w:p>
    <w:p w14:paraId="4870B526">
      <w:pPr>
        <w:spacing w:line="360" w:lineRule="auto"/>
        <w:ind w:firstLine="420"/>
        <w:rPr>
          <w:bCs/>
          <w:kern w:val="0"/>
          <w:sz w:val="24"/>
        </w:rPr>
      </w:pPr>
    </w:p>
    <w:p w14:paraId="4968B2AF">
      <w:pPr>
        <w:spacing w:line="360" w:lineRule="auto"/>
        <w:ind w:firstLine="420"/>
        <w:rPr>
          <w:bCs/>
          <w:kern w:val="0"/>
          <w:sz w:val="24"/>
        </w:rPr>
      </w:pPr>
    </w:p>
    <w:p w14:paraId="3D50420F">
      <w:pPr>
        <w:spacing w:line="360" w:lineRule="auto"/>
        <w:ind w:firstLine="420"/>
        <w:rPr>
          <w:bCs/>
          <w:kern w:val="0"/>
          <w:sz w:val="24"/>
        </w:rPr>
      </w:pPr>
    </w:p>
    <w:p w14:paraId="46ACFE44">
      <w:pPr>
        <w:keepNext/>
        <w:keepLines/>
        <w:spacing w:before="260" w:line="360" w:lineRule="auto"/>
        <w:outlineLvl w:val="2"/>
        <w:rPr>
          <w:rFonts w:eastAsia="黑体"/>
          <w:bCs/>
          <w:sz w:val="32"/>
          <w:szCs w:val="32"/>
        </w:rPr>
      </w:pPr>
      <w:bookmarkStart w:id="14" w:name="_Toc457482582"/>
    </w:p>
    <w:p w14:paraId="2E441B70">
      <w:pPr>
        <w:keepNext/>
        <w:keepLines/>
        <w:spacing w:before="260" w:line="360" w:lineRule="auto"/>
        <w:ind w:firstLine="3840" w:firstLineChars="1200"/>
        <w:outlineLvl w:val="2"/>
        <w:rPr>
          <w:sz w:val="20"/>
          <w:szCs w:val="20"/>
        </w:rPr>
      </w:pPr>
      <w:r>
        <w:rPr>
          <w:rFonts w:hint="eastAsia" w:eastAsia="黑体"/>
          <w:bCs/>
          <w:sz w:val="32"/>
          <w:szCs w:val="32"/>
        </w:rPr>
        <w:t>一、参选函</w:t>
      </w:r>
      <w:bookmarkEnd w:id="14"/>
    </w:p>
    <w:p w14:paraId="14C4EDB0">
      <w:pPr>
        <w:spacing w:line="360" w:lineRule="auto"/>
        <w:rPr>
          <w:rFonts w:ascii="仿宋" w:hAnsi="仿宋" w:eastAsia="仿宋" w:cs="仿宋"/>
          <w:kern w:val="0"/>
          <w:sz w:val="28"/>
          <w:szCs w:val="28"/>
        </w:rPr>
      </w:pPr>
      <w:r>
        <w:rPr>
          <w:rFonts w:hint="eastAsia" w:ascii="仿宋" w:hAnsi="仿宋" w:eastAsia="仿宋" w:cs="仿宋"/>
          <w:kern w:val="0"/>
          <w:sz w:val="28"/>
          <w:szCs w:val="28"/>
        </w:rPr>
        <w:t>安徽省旅游培训中心</w:t>
      </w:r>
      <w:r>
        <w:rPr>
          <w:rFonts w:hint="eastAsia" w:ascii="仿宋" w:hAnsi="仿宋" w:eastAsia="仿宋" w:cs="仿宋"/>
          <w:sz w:val="28"/>
          <w:szCs w:val="28"/>
        </w:rPr>
        <w:t>：</w:t>
      </w:r>
    </w:p>
    <w:p w14:paraId="1630CFCD">
      <w:pPr>
        <w:numPr>
          <w:ilvl w:val="0"/>
          <w:numId w:val="9"/>
        </w:numPr>
        <w:spacing w:line="360" w:lineRule="auto"/>
        <w:ind w:firstLine="596" w:firstLineChars="213"/>
        <w:rPr>
          <w:rFonts w:ascii="仿宋" w:hAnsi="仿宋" w:eastAsia="仿宋" w:cs="仿宋"/>
          <w:sz w:val="28"/>
          <w:szCs w:val="28"/>
        </w:rPr>
      </w:pPr>
      <w:r>
        <w:rPr>
          <w:rFonts w:hint="eastAsia" w:ascii="仿宋" w:hAnsi="仿宋" w:eastAsia="仿宋" w:cs="仿宋"/>
          <w:kern w:val="0"/>
          <w:sz w:val="28"/>
          <w:szCs w:val="28"/>
        </w:rPr>
        <w:t>我方己仔细研究了（项目名称）比选</w:t>
      </w:r>
      <w:r>
        <w:rPr>
          <w:rFonts w:hint="eastAsia" w:ascii="仿宋" w:hAnsi="仿宋" w:eastAsia="仿宋" w:cs="仿宋"/>
          <w:sz w:val="28"/>
          <w:szCs w:val="28"/>
        </w:rPr>
        <w:t>文件的全部内容（包括</w:t>
      </w:r>
      <w:r>
        <w:rPr>
          <w:rFonts w:hint="eastAsia" w:ascii="仿宋" w:hAnsi="仿宋" w:eastAsia="仿宋" w:cs="仿宋"/>
          <w:kern w:val="0"/>
          <w:sz w:val="28"/>
          <w:szCs w:val="28"/>
        </w:rPr>
        <w:t>报价清单及</w:t>
      </w:r>
      <w:r>
        <w:rPr>
          <w:rFonts w:hint="eastAsia" w:ascii="仿宋" w:hAnsi="仿宋" w:eastAsia="仿宋" w:cs="仿宋"/>
          <w:sz w:val="28"/>
          <w:szCs w:val="28"/>
        </w:rPr>
        <w:t>比选文件中所述的各种因素）,对现场的情况充分了解，愿意以人民币（大写）元（￥）的参选总报价。按合同约定实施和完成此次</w:t>
      </w:r>
      <w:r>
        <w:rPr>
          <w:rFonts w:hint="eastAsia" w:ascii="仿宋" w:hAnsi="仿宋" w:eastAsia="仿宋" w:cs="仿宋"/>
          <w:sz w:val="28"/>
          <w:szCs w:val="28"/>
          <w:lang w:val="en-US" w:eastAsia="zh-CN"/>
        </w:rPr>
        <w:t>体检</w:t>
      </w:r>
      <w:r>
        <w:rPr>
          <w:rFonts w:hint="eastAsia" w:ascii="仿宋" w:hAnsi="仿宋" w:eastAsia="仿宋" w:cs="仿宋"/>
          <w:sz w:val="28"/>
          <w:szCs w:val="28"/>
        </w:rPr>
        <w:t>服务。</w:t>
      </w:r>
    </w:p>
    <w:p w14:paraId="31C09E33">
      <w:pPr>
        <w:numPr>
          <w:ilvl w:val="0"/>
          <w:numId w:val="9"/>
        </w:numPr>
        <w:spacing w:line="360" w:lineRule="auto"/>
        <w:ind w:firstLine="596" w:firstLineChars="213"/>
        <w:rPr>
          <w:rFonts w:ascii="仿宋" w:hAnsi="仿宋" w:eastAsia="仿宋" w:cs="仿宋"/>
          <w:kern w:val="0"/>
          <w:sz w:val="28"/>
          <w:szCs w:val="28"/>
        </w:rPr>
      </w:pPr>
      <w:r>
        <w:rPr>
          <w:rFonts w:hint="eastAsia" w:ascii="仿宋" w:hAnsi="仿宋" w:eastAsia="仿宋" w:cs="仿宋"/>
          <w:kern w:val="0"/>
          <w:sz w:val="28"/>
          <w:szCs w:val="28"/>
        </w:rPr>
        <w:t>我方拟派</w:t>
      </w:r>
      <w:r>
        <w:rPr>
          <w:rFonts w:hint="eastAsia" w:ascii="仿宋" w:hAnsi="仿宋" w:eastAsia="仿宋" w:cs="仿宋"/>
          <w:kern w:val="0"/>
          <w:sz w:val="28"/>
          <w:szCs w:val="28"/>
          <w:lang w:val="en-US" w:eastAsia="zh-CN"/>
        </w:rPr>
        <w:t>联系人</w:t>
      </w:r>
      <w:r>
        <w:rPr>
          <w:rFonts w:hint="eastAsia" w:ascii="仿宋" w:hAnsi="仿宋" w:eastAsia="仿宋" w:cs="仿宋"/>
          <w:kern w:val="0"/>
          <w:sz w:val="28"/>
          <w:szCs w:val="28"/>
        </w:rPr>
        <w:t>为：</w:t>
      </w:r>
    </w:p>
    <w:p w14:paraId="5DE7546A">
      <w:pPr>
        <w:numPr>
          <w:ilvl w:val="0"/>
          <w:numId w:val="9"/>
        </w:numPr>
        <w:spacing w:line="360" w:lineRule="auto"/>
        <w:ind w:firstLine="596" w:firstLineChars="213"/>
        <w:rPr>
          <w:rFonts w:ascii="仿宋" w:hAnsi="仿宋" w:eastAsia="仿宋" w:cs="仿宋"/>
          <w:kern w:val="0"/>
          <w:sz w:val="28"/>
          <w:szCs w:val="28"/>
        </w:rPr>
      </w:pPr>
      <w:r>
        <w:rPr>
          <w:rFonts w:hint="eastAsia" w:ascii="仿宋" w:hAnsi="仿宋" w:eastAsia="仿宋" w:cs="仿宋"/>
          <w:sz w:val="28"/>
          <w:szCs w:val="28"/>
        </w:rPr>
        <w:t>我方承诺本次比选所提供的材料均真实有效，如有弄虚作假我方同意比选人取消参选资格。</w:t>
      </w:r>
    </w:p>
    <w:p w14:paraId="35730451">
      <w:pPr>
        <w:spacing w:line="360" w:lineRule="auto"/>
        <w:ind w:firstLine="389" w:firstLineChars="139"/>
        <w:rPr>
          <w:rFonts w:ascii="仿宋" w:hAnsi="仿宋" w:eastAsia="仿宋" w:cs="仿宋"/>
          <w:kern w:val="0"/>
          <w:sz w:val="28"/>
          <w:szCs w:val="28"/>
        </w:rPr>
      </w:pPr>
      <w:r>
        <w:rPr>
          <w:rFonts w:hint="eastAsia" w:ascii="仿宋" w:hAnsi="仿宋" w:eastAsia="仿宋" w:cs="仿宋"/>
          <w:kern w:val="0"/>
          <w:sz w:val="28"/>
          <w:szCs w:val="28"/>
        </w:rPr>
        <w:t>参选人：                                （盖单位公</w:t>
      </w:r>
      <w:r>
        <w:rPr>
          <w:rFonts w:hint="eastAsia" w:ascii="仿宋" w:hAnsi="仿宋" w:eastAsia="仿宋" w:cs="仿宋"/>
          <w:sz w:val="28"/>
          <w:szCs w:val="28"/>
        </w:rPr>
        <w:t>章）</w:t>
      </w:r>
    </w:p>
    <w:p w14:paraId="14312C80">
      <w:pPr>
        <w:spacing w:line="360" w:lineRule="auto"/>
        <w:ind w:firstLine="389" w:firstLineChars="139"/>
        <w:rPr>
          <w:rFonts w:ascii="仿宋" w:hAnsi="仿宋" w:eastAsia="仿宋" w:cs="仿宋"/>
          <w:kern w:val="0"/>
          <w:sz w:val="28"/>
          <w:szCs w:val="28"/>
        </w:rPr>
      </w:pPr>
      <w:r>
        <w:rPr>
          <w:rFonts w:hint="eastAsia" w:ascii="仿宋" w:hAnsi="仿宋" w:eastAsia="仿宋" w:cs="仿宋"/>
          <w:kern w:val="0"/>
          <w:sz w:val="28"/>
          <w:szCs w:val="28"/>
        </w:rPr>
        <w:t>法定代表人或其委托代理人：             （签字或盖章）</w:t>
      </w:r>
    </w:p>
    <w:p w14:paraId="58525E74">
      <w:pPr>
        <w:spacing w:line="360" w:lineRule="auto"/>
        <w:ind w:firstLine="389" w:firstLineChars="139"/>
        <w:rPr>
          <w:rFonts w:ascii="仿宋" w:hAnsi="仿宋" w:eastAsia="仿宋" w:cs="仿宋"/>
          <w:kern w:val="0"/>
          <w:sz w:val="28"/>
          <w:szCs w:val="28"/>
          <w:u w:val="single"/>
        </w:rPr>
      </w:pPr>
      <w:r>
        <w:rPr>
          <w:rFonts w:hint="eastAsia" w:ascii="仿宋" w:hAnsi="仿宋" w:eastAsia="仿宋" w:cs="仿宋"/>
          <w:kern w:val="0"/>
          <w:sz w:val="28"/>
          <w:szCs w:val="28"/>
        </w:rPr>
        <w:t>地址：</w:t>
      </w:r>
    </w:p>
    <w:p w14:paraId="06742BB0">
      <w:pPr>
        <w:spacing w:line="360" w:lineRule="auto"/>
        <w:ind w:firstLine="389" w:firstLineChars="139"/>
        <w:rPr>
          <w:rFonts w:ascii="仿宋" w:hAnsi="仿宋" w:eastAsia="仿宋" w:cs="仿宋"/>
          <w:kern w:val="0"/>
          <w:sz w:val="28"/>
          <w:szCs w:val="28"/>
          <w:u w:val="single"/>
        </w:rPr>
      </w:pPr>
      <w:r>
        <w:rPr>
          <w:rFonts w:hint="eastAsia" w:ascii="仿宋" w:hAnsi="仿宋" w:eastAsia="仿宋" w:cs="仿宋"/>
          <w:kern w:val="0"/>
          <w:sz w:val="28"/>
          <w:szCs w:val="28"/>
        </w:rPr>
        <w:t>网址：</w:t>
      </w:r>
    </w:p>
    <w:p w14:paraId="54B286A4">
      <w:pPr>
        <w:spacing w:line="360" w:lineRule="auto"/>
        <w:ind w:firstLine="389" w:firstLineChars="139"/>
        <w:rPr>
          <w:rFonts w:ascii="仿宋" w:hAnsi="仿宋" w:eastAsia="仿宋" w:cs="仿宋"/>
          <w:kern w:val="0"/>
          <w:sz w:val="28"/>
          <w:szCs w:val="28"/>
          <w:u w:val="single"/>
        </w:rPr>
      </w:pPr>
      <w:r>
        <w:rPr>
          <w:rFonts w:hint="eastAsia" w:ascii="仿宋" w:hAnsi="仿宋" w:eastAsia="仿宋" w:cs="仿宋"/>
          <w:kern w:val="0"/>
          <w:sz w:val="28"/>
          <w:szCs w:val="28"/>
        </w:rPr>
        <w:t>电话：</w:t>
      </w:r>
    </w:p>
    <w:p w14:paraId="3F3C5D6B">
      <w:pPr>
        <w:spacing w:line="360" w:lineRule="auto"/>
        <w:ind w:firstLine="389" w:firstLineChars="139"/>
        <w:rPr>
          <w:rFonts w:ascii="仿宋" w:hAnsi="仿宋" w:eastAsia="仿宋" w:cs="仿宋"/>
          <w:kern w:val="0"/>
          <w:sz w:val="28"/>
          <w:szCs w:val="28"/>
          <w:u w:val="single"/>
        </w:rPr>
      </w:pPr>
      <w:r>
        <w:rPr>
          <w:rFonts w:hint="eastAsia" w:ascii="仿宋" w:hAnsi="仿宋" w:eastAsia="仿宋" w:cs="仿宋"/>
          <w:kern w:val="0"/>
          <w:sz w:val="28"/>
          <w:szCs w:val="28"/>
        </w:rPr>
        <w:t>传真：</w:t>
      </w:r>
    </w:p>
    <w:p w14:paraId="7940387C">
      <w:pPr>
        <w:spacing w:line="360" w:lineRule="auto"/>
        <w:ind w:firstLine="389" w:firstLineChars="139"/>
        <w:rPr>
          <w:rFonts w:ascii="仿宋" w:hAnsi="仿宋" w:eastAsia="仿宋" w:cs="仿宋"/>
          <w:kern w:val="0"/>
          <w:sz w:val="28"/>
          <w:szCs w:val="28"/>
          <w:u w:val="single"/>
        </w:rPr>
      </w:pPr>
      <w:r>
        <w:rPr>
          <w:rFonts w:hint="eastAsia" w:ascii="仿宋" w:hAnsi="仿宋" w:eastAsia="仿宋" w:cs="仿宋"/>
          <w:kern w:val="0"/>
          <w:sz w:val="28"/>
          <w:szCs w:val="28"/>
        </w:rPr>
        <w:t>邮政编码：</w:t>
      </w:r>
    </w:p>
    <w:p w14:paraId="7F44D656">
      <w:pPr>
        <w:spacing w:line="360" w:lineRule="auto"/>
        <w:ind w:firstLine="4200" w:firstLineChars="1500"/>
        <w:jc w:val="right"/>
        <w:rPr>
          <w:rFonts w:ascii="仿宋" w:hAnsi="仿宋" w:eastAsia="仿宋" w:cs="仿宋"/>
          <w:kern w:val="0"/>
          <w:sz w:val="28"/>
          <w:szCs w:val="28"/>
          <w:u w:val="single"/>
        </w:rPr>
      </w:pPr>
      <w:r>
        <w:rPr>
          <w:rFonts w:hint="eastAsia" w:ascii="仿宋" w:hAnsi="仿宋" w:eastAsia="仿宋" w:cs="仿宋"/>
          <w:kern w:val="0"/>
          <w:sz w:val="28"/>
          <w:szCs w:val="28"/>
        </w:rPr>
        <w:t>年   月    日</w:t>
      </w:r>
    </w:p>
    <w:p w14:paraId="76137318">
      <w:pPr>
        <w:spacing w:line="360" w:lineRule="auto"/>
        <w:rPr>
          <w:kern w:val="0"/>
          <w:szCs w:val="21"/>
          <w:u w:val="single"/>
        </w:rPr>
      </w:pPr>
      <w:r>
        <w:rPr>
          <w:kern w:val="0"/>
          <w:u w:val="single"/>
        </w:rPr>
        <w:br w:type="page"/>
      </w:r>
    </w:p>
    <w:p w14:paraId="068EFED7">
      <w:pPr>
        <w:numPr>
          <w:ilvl w:val="0"/>
          <w:numId w:val="8"/>
        </w:numPr>
        <w:spacing w:line="360" w:lineRule="auto"/>
        <w:ind w:left="0" w:leftChars="0" w:firstLine="420" w:firstLineChars="0"/>
        <w:jc w:val="center"/>
        <w:rPr>
          <w:rFonts w:hint="eastAsia" w:ascii="黑体" w:hAnsi="黑体" w:eastAsia="黑体"/>
          <w:sz w:val="32"/>
          <w:szCs w:val="32"/>
        </w:rPr>
      </w:pPr>
      <w:bookmarkStart w:id="15" w:name="_Toc272486050"/>
      <w:bookmarkStart w:id="16" w:name="_Toc162490440"/>
      <w:bookmarkStart w:id="17" w:name="_Toc153421230"/>
      <w:bookmarkStart w:id="18" w:name="_Toc152045791"/>
      <w:bookmarkStart w:id="19" w:name="_Toc144974860"/>
      <w:bookmarkStart w:id="20" w:name="_Toc152042580"/>
      <w:bookmarkStart w:id="21" w:name="_Toc447808696"/>
      <w:bookmarkStart w:id="22" w:name="_Toc457482583"/>
      <w:r>
        <w:rPr>
          <w:rFonts w:hint="eastAsia" w:ascii="黑体" w:hAnsi="黑体" w:eastAsia="黑体"/>
          <w:sz w:val="32"/>
          <w:szCs w:val="32"/>
        </w:rPr>
        <w:t>报价清单</w:t>
      </w:r>
      <w:r>
        <w:rPr>
          <w:rFonts w:hint="eastAsia" w:ascii="黑体" w:hAnsi="黑体" w:eastAsia="黑体"/>
          <w:sz w:val="32"/>
          <w:szCs w:val="32"/>
          <w:lang w:eastAsia="zh-CN"/>
        </w:rPr>
        <w:t>（</w:t>
      </w:r>
      <w:r>
        <w:rPr>
          <w:rFonts w:hint="eastAsia" w:ascii="黑体" w:hAnsi="黑体" w:eastAsia="黑体"/>
          <w:sz w:val="32"/>
          <w:szCs w:val="32"/>
          <w:lang w:val="en-US" w:eastAsia="zh-CN"/>
        </w:rPr>
        <w:t>请附体检项目清单</w:t>
      </w:r>
      <w:r>
        <w:rPr>
          <w:rFonts w:hint="eastAsia" w:ascii="黑体" w:hAnsi="黑体" w:eastAsia="黑体"/>
          <w:sz w:val="32"/>
          <w:szCs w:val="32"/>
          <w:lang w:eastAsia="zh-CN"/>
        </w:rPr>
        <w:t>）</w:t>
      </w:r>
    </w:p>
    <w:p w14:paraId="0AE83B36">
      <w:pPr>
        <w:widowControl w:val="0"/>
        <w:numPr>
          <w:ilvl w:val="0"/>
          <w:numId w:val="0"/>
        </w:numPr>
        <w:spacing w:line="360" w:lineRule="auto"/>
        <w:jc w:val="center"/>
        <w:rPr>
          <w:rFonts w:hint="eastAsia" w:ascii="黑体" w:hAnsi="黑体" w:eastAsia="黑体"/>
          <w:sz w:val="32"/>
          <w:szCs w:val="32"/>
        </w:rPr>
      </w:pPr>
    </w:p>
    <w:tbl>
      <w:tblPr>
        <w:tblStyle w:val="8"/>
        <w:tblpPr w:leftFromText="180" w:rightFromText="180" w:vertAnchor="text" w:horzAnchor="page" w:tblpX="1610" w:tblpY="271"/>
        <w:tblOverlap w:val="never"/>
        <w:tblW w:w="84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2254"/>
        <w:gridCol w:w="2162"/>
        <w:gridCol w:w="3285"/>
      </w:tblGrid>
      <w:tr w14:paraId="566D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1" w:type="dxa"/>
            <w:vAlign w:val="center"/>
          </w:tcPr>
          <w:p w14:paraId="0620FAAC">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序号</w:t>
            </w:r>
          </w:p>
        </w:tc>
        <w:tc>
          <w:tcPr>
            <w:tcW w:w="2254" w:type="dxa"/>
            <w:vAlign w:val="center"/>
          </w:tcPr>
          <w:p w14:paraId="1DAD4FB9">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报价单位</w:t>
            </w:r>
          </w:p>
        </w:tc>
        <w:tc>
          <w:tcPr>
            <w:tcW w:w="2162" w:type="dxa"/>
            <w:vAlign w:val="center"/>
          </w:tcPr>
          <w:p w14:paraId="31BC8127">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报价</w:t>
            </w:r>
          </w:p>
        </w:tc>
        <w:tc>
          <w:tcPr>
            <w:tcW w:w="3285" w:type="dxa"/>
            <w:vAlign w:val="center"/>
          </w:tcPr>
          <w:p w14:paraId="1D20D8DD">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备注</w:t>
            </w:r>
          </w:p>
        </w:tc>
      </w:tr>
      <w:tr w14:paraId="62A97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11" w:type="dxa"/>
            <w:vMerge w:val="restart"/>
            <w:vAlign w:val="center"/>
          </w:tcPr>
          <w:p w14:paraId="043D9DB9">
            <w:pPr>
              <w:spacing w:line="360" w:lineRule="auto"/>
              <w:jc w:val="center"/>
              <w:rPr>
                <w:rFonts w:ascii="仿宋" w:hAnsi="仿宋" w:eastAsia="仿宋" w:cs="仿宋"/>
                <w:sz w:val="28"/>
                <w:szCs w:val="28"/>
              </w:rPr>
            </w:pPr>
            <w:r>
              <w:rPr>
                <w:rFonts w:hint="eastAsia" w:ascii="仿宋" w:hAnsi="仿宋" w:eastAsia="仿宋" w:cs="仿宋"/>
                <w:sz w:val="28"/>
                <w:szCs w:val="28"/>
              </w:rPr>
              <w:t>1</w:t>
            </w:r>
          </w:p>
        </w:tc>
        <w:tc>
          <w:tcPr>
            <w:tcW w:w="2254" w:type="dxa"/>
            <w:vMerge w:val="restart"/>
            <w:vAlign w:val="center"/>
          </w:tcPr>
          <w:p w14:paraId="3BC52D6B">
            <w:pPr>
              <w:spacing w:line="360" w:lineRule="auto"/>
              <w:jc w:val="center"/>
              <w:rPr>
                <w:rFonts w:ascii="仿宋" w:hAnsi="仿宋" w:eastAsia="仿宋" w:cs="仿宋"/>
                <w:sz w:val="28"/>
                <w:szCs w:val="28"/>
              </w:rPr>
            </w:pPr>
          </w:p>
        </w:tc>
        <w:tc>
          <w:tcPr>
            <w:tcW w:w="2162" w:type="dxa"/>
            <w:vAlign w:val="center"/>
          </w:tcPr>
          <w:p w14:paraId="69306A8E">
            <w:pPr>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元/人</w:t>
            </w:r>
          </w:p>
        </w:tc>
        <w:tc>
          <w:tcPr>
            <w:tcW w:w="3285" w:type="dxa"/>
            <w:vAlign w:val="center"/>
          </w:tcPr>
          <w:p w14:paraId="5EDAFF24">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男</w:t>
            </w:r>
          </w:p>
        </w:tc>
      </w:tr>
      <w:tr w14:paraId="0EC4D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11" w:type="dxa"/>
            <w:vMerge w:val="continue"/>
            <w:vAlign w:val="center"/>
          </w:tcPr>
          <w:p w14:paraId="11783306">
            <w:pPr>
              <w:spacing w:line="360" w:lineRule="auto"/>
              <w:jc w:val="center"/>
              <w:rPr>
                <w:rFonts w:hint="eastAsia" w:ascii="仿宋" w:hAnsi="仿宋" w:eastAsia="仿宋" w:cs="仿宋"/>
                <w:sz w:val="28"/>
                <w:szCs w:val="28"/>
              </w:rPr>
            </w:pPr>
          </w:p>
        </w:tc>
        <w:tc>
          <w:tcPr>
            <w:tcW w:w="2254" w:type="dxa"/>
            <w:vMerge w:val="continue"/>
            <w:vAlign w:val="center"/>
          </w:tcPr>
          <w:p w14:paraId="3BE0D46C">
            <w:pPr>
              <w:spacing w:line="360" w:lineRule="auto"/>
              <w:jc w:val="center"/>
              <w:rPr>
                <w:rFonts w:ascii="仿宋" w:hAnsi="仿宋" w:eastAsia="仿宋" w:cs="仿宋"/>
                <w:sz w:val="28"/>
                <w:szCs w:val="28"/>
              </w:rPr>
            </w:pPr>
          </w:p>
        </w:tc>
        <w:tc>
          <w:tcPr>
            <w:tcW w:w="2162" w:type="dxa"/>
            <w:vAlign w:val="center"/>
          </w:tcPr>
          <w:p w14:paraId="4EDE29ED">
            <w:pPr>
              <w:spacing w:line="360" w:lineRule="auto"/>
              <w:jc w:val="center"/>
              <w:rPr>
                <w:rFonts w:ascii="仿宋" w:hAnsi="仿宋" w:eastAsia="仿宋" w:cs="仿宋"/>
                <w:sz w:val="28"/>
                <w:szCs w:val="28"/>
              </w:rPr>
            </w:pPr>
            <w:r>
              <w:rPr>
                <w:rFonts w:hint="eastAsia" w:ascii="仿宋" w:hAnsi="仿宋" w:eastAsia="仿宋" w:cs="仿宋"/>
                <w:sz w:val="28"/>
                <w:szCs w:val="28"/>
                <w:lang w:val="en-US" w:eastAsia="zh-CN"/>
              </w:rPr>
              <w:t xml:space="preserve">      元/人</w:t>
            </w:r>
          </w:p>
        </w:tc>
        <w:tc>
          <w:tcPr>
            <w:tcW w:w="3285" w:type="dxa"/>
            <w:vAlign w:val="center"/>
          </w:tcPr>
          <w:p w14:paraId="758C1066">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女（已婚）</w:t>
            </w:r>
          </w:p>
        </w:tc>
      </w:tr>
      <w:tr w14:paraId="1185A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11" w:type="dxa"/>
            <w:vMerge w:val="continue"/>
            <w:vAlign w:val="center"/>
          </w:tcPr>
          <w:p w14:paraId="50F56B83">
            <w:pPr>
              <w:spacing w:line="360" w:lineRule="auto"/>
              <w:jc w:val="center"/>
              <w:rPr>
                <w:rFonts w:hint="eastAsia" w:ascii="仿宋" w:hAnsi="仿宋" w:eastAsia="仿宋" w:cs="仿宋"/>
                <w:sz w:val="28"/>
                <w:szCs w:val="28"/>
              </w:rPr>
            </w:pPr>
          </w:p>
        </w:tc>
        <w:tc>
          <w:tcPr>
            <w:tcW w:w="2254" w:type="dxa"/>
            <w:vMerge w:val="continue"/>
            <w:vAlign w:val="center"/>
          </w:tcPr>
          <w:p w14:paraId="1325B01A">
            <w:pPr>
              <w:spacing w:line="360" w:lineRule="auto"/>
              <w:jc w:val="center"/>
              <w:rPr>
                <w:rFonts w:ascii="仿宋" w:hAnsi="仿宋" w:eastAsia="仿宋" w:cs="仿宋"/>
                <w:sz w:val="28"/>
                <w:szCs w:val="28"/>
              </w:rPr>
            </w:pPr>
          </w:p>
        </w:tc>
        <w:tc>
          <w:tcPr>
            <w:tcW w:w="2162" w:type="dxa"/>
            <w:vAlign w:val="center"/>
          </w:tcPr>
          <w:p w14:paraId="3A7AB93C">
            <w:pPr>
              <w:spacing w:line="360" w:lineRule="auto"/>
              <w:jc w:val="center"/>
              <w:rPr>
                <w:rFonts w:ascii="仿宋" w:hAnsi="仿宋" w:eastAsia="仿宋" w:cs="仿宋"/>
                <w:sz w:val="28"/>
                <w:szCs w:val="28"/>
              </w:rPr>
            </w:pPr>
            <w:r>
              <w:rPr>
                <w:rFonts w:hint="eastAsia" w:ascii="仿宋" w:hAnsi="仿宋" w:eastAsia="仿宋" w:cs="仿宋"/>
                <w:sz w:val="28"/>
                <w:szCs w:val="28"/>
                <w:lang w:val="en-US" w:eastAsia="zh-CN"/>
              </w:rPr>
              <w:t xml:space="preserve">     元/人</w:t>
            </w:r>
          </w:p>
        </w:tc>
        <w:tc>
          <w:tcPr>
            <w:tcW w:w="3285" w:type="dxa"/>
            <w:vAlign w:val="center"/>
          </w:tcPr>
          <w:p w14:paraId="345B87D5">
            <w:pPr>
              <w:spacing w:line="360" w:lineRule="auto"/>
              <w:jc w:val="center"/>
              <w:rPr>
                <w:rFonts w:ascii="仿宋" w:hAnsi="仿宋" w:eastAsia="仿宋" w:cs="仿宋"/>
                <w:sz w:val="28"/>
                <w:szCs w:val="28"/>
              </w:rPr>
            </w:pPr>
            <w:r>
              <w:rPr>
                <w:rFonts w:hint="eastAsia" w:ascii="仿宋" w:hAnsi="仿宋" w:eastAsia="仿宋" w:cs="仿宋"/>
                <w:sz w:val="28"/>
                <w:szCs w:val="28"/>
                <w:lang w:val="en-US" w:eastAsia="zh-CN"/>
              </w:rPr>
              <w:t>女（未婚）</w:t>
            </w:r>
          </w:p>
        </w:tc>
      </w:tr>
    </w:tbl>
    <w:p w14:paraId="09FA7532">
      <w:pPr>
        <w:adjustRightInd w:val="0"/>
        <w:snapToGrid w:val="0"/>
        <w:spacing w:before="48" w:beforeLines="20" w:after="48" w:afterLines="20" w:line="360" w:lineRule="auto"/>
        <w:jc w:val="center"/>
        <w:rPr>
          <w:rFonts w:ascii="仿宋" w:hAnsi="仿宋" w:eastAsia="仿宋" w:cs="仿宋"/>
          <w:b/>
          <w:sz w:val="28"/>
          <w:szCs w:val="28"/>
        </w:rPr>
      </w:pPr>
    </w:p>
    <w:p w14:paraId="440BC045">
      <w:pPr>
        <w:adjustRightInd w:val="0"/>
        <w:snapToGrid w:val="0"/>
        <w:spacing w:before="48" w:beforeLines="20" w:after="48" w:afterLines="20" w:line="360" w:lineRule="auto"/>
        <w:jc w:val="center"/>
        <w:rPr>
          <w:rFonts w:ascii="仿宋" w:hAnsi="仿宋" w:eastAsia="仿宋" w:cs="仿宋"/>
          <w:b/>
          <w:sz w:val="28"/>
          <w:szCs w:val="28"/>
        </w:rPr>
      </w:pPr>
    </w:p>
    <w:p w14:paraId="2D9ACA3B">
      <w:pPr>
        <w:adjustRightInd w:val="0"/>
        <w:snapToGrid w:val="0"/>
        <w:spacing w:before="48" w:beforeLines="20" w:after="48" w:afterLines="20" w:line="360" w:lineRule="auto"/>
        <w:jc w:val="center"/>
        <w:rPr>
          <w:rFonts w:ascii="仿宋" w:hAnsi="仿宋" w:eastAsia="仿宋" w:cs="仿宋"/>
          <w:b/>
          <w:sz w:val="28"/>
          <w:szCs w:val="28"/>
        </w:rPr>
      </w:pPr>
    </w:p>
    <w:p w14:paraId="427A782A">
      <w:pPr>
        <w:adjustRightInd w:val="0"/>
        <w:snapToGrid w:val="0"/>
        <w:spacing w:before="48" w:beforeLines="20" w:after="48" w:afterLines="20" w:line="360" w:lineRule="auto"/>
        <w:ind w:firstLine="391" w:firstLineChars="139"/>
        <w:jc w:val="left"/>
        <w:rPr>
          <w:rFonts w:ascii="仿宋" w:hAnsi="仿宋" w:eastAsia="仿宋" w:cs="仿宋"/>
          <w:b/>
          <w:bCs/>
          <w:sz w:val="28"/>
          <w:szCs w:val="28"/>
        </w:rPr>
      </w:pPr>
    </w:p>
    <w:p w14:paraId="6C39183F">
      <w:pPr>
        <w:adjustRightInd w:val="0"/>
        <w:snapToGrid w:val="0"/>
        <w:spacing w:before="48" w:beforeLines="20" w:after="48" w:afterLines="20" w:line="360" w:lineRule="auto"/>
        <w:ind w:firstLine="391" w:firstLineChars="139"/>
        <w:jc w:val="left"/>
        <w:rPr>
          <w:rFonts w:ascii="仿宋" w:hAnsi="仿宋" w:eastAsia="仿宋" w:cs="仿宋"/>
          <w:b/>
          <w:bCs/>
          <w:sz w:val="28"/>
          <w:szCs w:val="28"/>
        </w:rPr>
      </w:pPr>
    </w:p>
    <w:p w14:paraId="03CE8B7D">
      <w:pPr>
        <w:adjustRightInd w:val="0"/>
        <w:snapToGrid w:val="0"/>
        <w:spacing w:before="48" w:beforeLines="20" w:after="48" w:afterLines="20" w:line="360" w:lineRule="auto"/>
        <w:ind w:firstLine="391" w:firstLineChars="139"/>
        <w:jc w:val="left"/>
        <w:rPr>
          <w:rFonts w:ascii="仿宋" w:hAnsi="仿宋" w:eastAsia="仿宋" w:cs="仿宋"/>
          <w:b/>
          <w:bCs/>
          <w:sz w:val="28"/>
          <w:szCs w:val="28"/>
        </w:rPr>
      </w:pPr>
    </w:p>
    <w:p w14:paraId="0156B6B3">
      <w:pPr>
        <w:adjustRightInd w:val="0"/>
        <w:snapToGrid w:val="0"/>
        <w:spacing w:before="48" w:beforeLines="20" w:after="48" w:afterLines="20" w:line="360" w:lineRule="auto"/>
        <w:ind w:firstLine="391" w:firstLineChars="139"/>
        <w:jc w:val="left"/>
        <w:rPr>
          <w:rFonts w:hint="eastAsia" w:ascii="仿宋" w:hAnsi="仿宋" w:eastAsia="仿宋" w:cs="仿宋"/>
          <w:b/>
          <w:bCs/>
          <w:sz w:val="28"/>
          <w:szCs w:val="28"/>
        </w:rPr>
      </w:pPr>
    </w:p>
    <w:p w14:paraId="24B769A7">
      <w:pPr>
        <w:adjustRightInd w:val="0"/>
        <w:snapToGrid w:val="0"/>
        <w:spacing w:before="48" w:beforeLines="20" w:after="48" w:afterLines="20" w:line="360" w:lineRule="auto"/>
        <w:ind w:firstLine="391" w:firstLineChars="139"/>
        <w:jc w:val="left"/>
        <w:rPr>
          <w:rFonts w:hint="eastAsia" w:ascii="仿宋" w:hAnsi="仿宋" w:eastAsia="仿宋" w:cs="仿宋"/>
          <w:b/>
          <w:bCs/>
          <w:sz w:val="28"/>
          <w:szCs w:val="28"/>
        </w:rPr>
      </w:pPr>
    </w:p>
    <w:p w14:paraId="427DEFDA">
      <w:pPr>
        <w:adjustRightInd w:val="0"/>
        <w:snapToGrid w:val="0"/>
        <w:spacing w:before="48" w:beforeLines="20" w:after="48" w:afterLines="20" w:line="360" w:lineRule="auto"/>
        <w:ind w:firstLine="391" w:firstLineChars="139"/>
        <w:jc w:val="left"/>
        <w:rPr>
          <w:rFonts w:hint="eastAsia" w:ascii="仿宋" w:hAnsi="仿宋" w:eastAsia="仿宋" w:cs="仿宋"/>
          <w:b/>
          <w:bCs/>
          <w:sz w:val="28"/>
          <w:szCs w:val="28"/>
        </w:rPr>
      </w:pPr>
    </w:p>
    <w:p w14:paraId="44EAD284">
      <w:pPr>
        <w:adjustRightInd w:val="0"/>
        <w:snapToGrid w:val="0"/>
        <w:spacing w:before="48" w:beforeLines="20" w:after="48" w:afterLines="20" w:line="360" w:lineRule="auto"/>
        <w:ind w:firstLine="391" w:firstLineChars="139"/>
        <w:jc w:val="left"/>
        <w:rPr>
          <w:rFonts w:ascii="仿宋" w:hAnsi="仿宋" w:eastAsia="仿宋" w:cs="仿宋"/>
          <w:b/>
          <w:bCs/>
          <w:sz w:val="28"/>
          <w:szCs w:val="28"/>
        </w:rPr>
      </w:pPr>
      <w:r>
        <w:rPr>
          <w:rFonts w:hint="eastAsia" w:ascii="仿宋" w:hAnsi="仿宋" w:eastAsia="仿宋" w:cs="仿宋"/>
          <w:b/>
          <w:bCs/>
          <w:sz w:val="28"/>
          <w:szCs w:val="28"/>
        </w:rPr>
        <w:t>参选人:                                      (盖单位章)</w:t>
      </w:r>
    </w:p>
    <w:p w14:paraId="1E70C71D">
      <w:pPr>
        <w:adjustRightInd w:val="0"/>
        <w:snapToGrid w:val="0"/>
        <w:spacing w:before="48" w:beforeLines="20" w:after="48" w:afterLines="20" w:line="360" w:lineRule="auto"/>
        <w:ind w:firstLine="391" w:firstLineChars="139"/>
        <w:jc w:val="left"/>
        <w:rPr>
          <w:rFonts w:ascii="仿宋" w:hAnsi="仿宋" w:eastAsia="仿宋" w:cs="仿宋"/>
          <w:b/>
          <w:sz w:val="28"/>
          <w:szCs w:val="28"/>
        </w:rPr>
      </w:pPr>
    </w:p>
    <w:p w14:paraId="5691A1AA">
      <w:pPr>
        <w:adjustRightInd w:val="0"/>
        <w:snapToGrid w:val="0"/>
        <w:spacing w:before="48" w:beforeLines="20" w:after="48" w:afterLines="20" w:line="360" w:lineRule="auto"/>
        <w:ind w:firstLine="391" w:firstLineChars="139"/>
        <w:jc w:val="left"/>
        <w:rPr>
          <w:rFonts w:ascii="仿宋" w:hAnsi="仿宋" w:eastAsia="仿宋" w:cs="仿宋"/>
          <w:b/>
          <w:bCs/>
          <w:sz w:val="28"/>
          <w:szCs w:val="28"/>
        </w:rPr>
      </w:pPr>
      <w:r>
        <w:rPr>
          <w:rFonts w:hint="eastAsia" w:ascii="仿宋" w:hAnsi="仿宋" w:eastAsia="仿宋" w:cs="仿宋"/>
          <w:b/>
          <w:sz w:val="28"/>
          <w:szCs w:val="28"/>
        </w:rPr>
        <w:t>法定代表人或其委托代理人</w:t>
      </w:r>
      <w:r>
        <w:rPr>
          <w:rFonts w:hint="eastAsia" w:ascii="仿宋" w:hAnsi="仿宋" w:eastAsia="仿宋" w:cs="仿宋"/>
          <w:b/>
          <w:bCs/>
          <w:sz w:val="28"/>
          <w:szCs w:val="28"/>
        </w:rPr>
        <w:t>:                   (签字或盖章)</w:t>
      </w:r>
    </w:p>
    <w:p w14:paraId="78BA65E1">
      <w:pPr>
        <w:adjustRightInd w:val="0"/>
        <w:snapToGrid w:val="0"/>
        <w:spacing w:before="48" w:beforeLines="20" w:after="48" w:afterLines="20" w:line="360" w:lineRule="auto"/>
        <w:ind w:firstLine="391" w:firstLineChars="139"/>
        <w:jc w:val="left"/>
        <w:rPr>
          <w:rFonts w:ascii="仿宋" w:hAnsi="仿宋" w:eastAsia="仿宋" w:cs="仿宋"/>
          <w:b/>
          <w:bCs/>
          <w:sz w:val="28"/>
          <w:szCs w:val="28"/>
        </w:rPr>
      </w:pPr>
    </w:p>
    <w:p w14:paraId="6C744EDA">
      <w:pPr>
        <w:adjustRightInd w:val="0"/>
        <w:snapToGrid w:val="0"/>
        <w:spacing w:before="48" w:beforeLines="20" w:after="48" w:afterLines="20" w:line="360" w:lineRule="auto"/>
        <w:ind w:firstLine="391" w:firstLineChars="139"/>
        <w:jc w:val="left"/>
        <w:rPr>
          <w:rFonts w:ascii="仿宋_GB2312" w:hAnsi="仿宋_GB2312" w:eastAsia="仿宋_GB2312" w:cs="仿宋_GB2312"/>
          <w:b/>
          <w:bCs/>
          <w:sz w:val="30"/>
          <w:szCs w:val="30"/>
        </w:rPr>
      </w:pPr>
      <w:r>
        <w:rPr>
          <w:rFonts w:hint="eastAsia" w:ascii="仿宋" w:hAnsi="仿宋" w:eastAsia="仿宋" w:cs="仿宋"/>
          <w:b/>
          <w:bCs/>
          <w:sz w:val="28"/>
          <w:szCs w:val="28"/>
        </w:rPr>
        <w:t>编制时间：</w:t>
      </w:r>
      <w:bookmarkEnd w:id="15"/>
      <w:bookmarkEnd w:id="16"/>
      <w:bookmarkEnd w:id="17"/>
    </w:p>
    <w:p w14:paraId="563FEC5A">
      <w:pPr>
        <w:spacing w:line="360" w:lineRule="auto"/>
        <w:rPr>
          <w:sz w:val="32"/>
          <w:szCs w:val="20"/>
        </w:rPr>
      </w:pPr>
    </w:p>
    <w:p w14:paraId="6B3C820D">
      <w:pPr>
        <w:spacing w:line="360" w:lineRule="auto"/>
        <w:rPr>
          <w:sz w:val="32"/>
          <w:szCs w:val="20"/>
        </w:rPr>
      </w:pPr>
    </w:p>
    <w:p w14:paraId="106DD98E">
      <w:pPr>
        <w:spacing w:line="360" w:lineRule="auto"/>
        <w:rPr>
          <w:sz w:val="32"/>
          <w:szCs w:val="20"/>
        </w:rPr>
      </w:pPr>
    </w:p>
    <w:p w14:paraId="0C7968FC">
      <w:pPr>
        <w:keepNext/>
        <w:keepLines/>
        <w:spacing w:line="360" w:lineRule="auto"/>
        <w:jc w:val="center"/>
        <w:outlineLvl w:val="2"/>
        <w:rPr>
          <w:rFonts w:ascii="黑体" w:hAnsi="黑体" w:eastAsia="黑体"/>
          <w:bCs/>
          <w:sz w:val="32"/>
          <w:szCs w:val="32"/>
        </w:rPr>
      </w:pPr>
    </w:p>
    <w:p w14:paraId="7AD4C0A3">
      <w:pPr>
        <w:keepNext/>
        <w:keepLines/>
        <w:spacing w:line="360" w:lineRule="auto"/>
        <w:jc w:val="center"/>
        <w:outlineLvl w:val="2"/>
        <w:rPr>
          <w:rFonts w:ascii="黑体" w:hAnsi="黑体" w:eastAsia="黑体"/>
          <w:bCs/>
          <w:sz w:val="32"/>
          <w:szCs w:val="32"/>
        </w:rPr>
      </w:pPr>
    </w:p>
    <w:p w14:paraId="1C78EF79">
      <w:pPr>
        <w:keepNext/>
        <w:keepLines/>
        <w:spacing w:line="360" w:lineRule="auto"/>
        <w:jc w:val="center"/>
        <w:outlineLvl w:val="2"/>
        <w:rPr>
          <w:rFonts w:ascii="黑体" w:hAnsi="黑体" w:eastAsia="黑体"/>
          <w:bCs/>
          <w:sz w:val="32"/>
          <w:szCs w:val="32"/>
        </w:rPr>
      </w:pPr>
    </w:p>
    <w:p w14:paraId="45A693A8">
      <w:pPr>
        <w:keepNext/>
        <w:keepLines/>
        <w:spacing w:line="360" w:lineRule="auto"/>
        <w:jc w:val="center"/>
        <w:outlineLvl w:val="2"/>
        <w:rPr>
          <w:rFonts w:ascii="黑体" w:hAnsi="黑体" w:eastAsia="黑体"/>
          <w:bCs/>
          <w:sz w:val="32"/>
          <w:szCs w:val="32"/>
        </w:rPr>
      </w:pPr>
    </w:p>
    <w:p w14:paraId="5106F219">
      <w:pPr>
        <w:keepNext/>
        <w:keepLines/>
        <w:spacing w:line="360" w:lineRule="auto"/>
        <w:jc w:val="center"/>
        <w:outlineLvl w:val="2"/>
        <w:rPr>
          <w:rFonts w:ascii="黑体" w:hAnsi="黑体" w:eastAsia="黑体"/>
          <w:b/>
          <w:sz w:val="32"/>
          <w:szCs w:val="32"/>
        </w:rPr>
      </w:pPr>
      <w:r>
        <w:rPr>
          <w:rFonts w:hint="eastAsia" w:ascii="黑体" w:hAnsi="黑体" w:eastAsia="黑体"/>
          <w:bCs/>
          <w:sz w:val="32"/>
          <w:szCs w:val="32"/>
        </w:rPr>
        <w:t>三</w:t>
      </w:r>
      <w:r>
        <w:rPr>
          <w:rFonts w:ascii="黑体" w:hAnsi="黑体" w:eastAsia="黑体"/>
          <w:bCs/>
          <w:sz w:val="32"/>
          <w:szCs w:val="32"/>
        </w:rPr>
        <w:t>、</w:t>
      </w:r>
      <w:r>
        <w:rPr>
          <w:rFonts w:ascii="黑体" w:hAnsi="黑体" w:eastAsia="黑体"/>
          <w:sz w:val="32"/>
          <w:szCs w:val="32"/>
        </w:rPr>
        <w:t>法定代表人身份证明</w:t>
      </w:r>
      <w:bookmarkEnd w:id="18"/>
      <w:bookmarkEnd w:id="19"/>
      <w:bookmarkEnd w:id="20"/>
      <w:r>
        <w:rPr>
          <w:rFonts w:hint="eastAsia" w:ascii="黑体" w:hAnsi="黑体" w:eastAsia="黑体"/>
          <w:sz w:val="32"/>
          <w:szCs w:val="32"/>
        </w:rPr>
        <w:t>及</w:t>
      </w:r>
      <w:r>
        <w:rPr>
          <w:rFonts w:ascii="黑体" w:hAnsi="黑体" w:eastAsia="黑体"/>
          <w:sz w:val="32"/>
          <w:szCs w:val="32"/>
        </w:rPr>
        <w:t>授权委托书</w:t>
      </w:r>
      <w:bookmarkEnd w:id="21"/>
      <w:bookmarkEnd w:id="22"/>
    </w:p>
    <w:p w14:paraId="452C49E9">
      <w:pPr>
        <w:spacing w:line="360" w:lineRule="auto"/>
        <w:jc w:val="left"/>
        <w:rPr>
          <w:sz w:val="28"/>
        </w:rPr>
      </w:pPr>
    </w:p>
    <w:p w14:paraId="1C25C627">
      <w:pPr>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（一）法定代表人身份证明</w:t>
      </w:r>
    </w:p>
    <w:p w14:paraId="3809B8F8">
      <w:pPr>
        <w:spacing w:line="360" w:lineRule="auto"/>
        <w:rPr>
          <w:rFonts w:ascii="仿宋" w:hAnsi="仿宋" w:eastAsia="仿宋" w:cs="仿宋"/>
          <w:kern w:val="0"/>
          <w:sz w:val="28"/>
          <w:szCs w:val="28"/>
        </w:rPr>
      </w:pPr>
    </w:p>
    <w:p w14:paraId="7118AF6C">
      <w:pPr>
        <w:spacing w:line="360" w:lineRule="auto"/>
        <w:ind w:firstLine="640"/>
        <w:rPr>
          <w:rFonts w:ascii="仿宋" w:hAnsi="仿宋" w:eastAsia="仿宋" w:cs="仿宋"/>
          <w:kern w:val="0"/>
          <w:sz w:val="28"/>
          <w:szCs w:val="28"/>
        </w:rPr>
      </w:pPr>
      <w:r>
        <w:rPr>
          <w:rFonts w:hint="eastAsia" w:ascii="仿宋" w:hAnsi="仿宋" w:eastAsia="仿宋" w:cs="仿宋"/>
          <w:kern w:val="0"/>
          <w:sz w:val="28"/>
          <w:szCs w:val="28"/>
        </w:rPr>
        <w:t>参选人名称：</w:t>
      </w:r>
    </w:p>
    <w:p w14:paraId="62E48E6F">
      <w:pPr>
        <w:spacing w:line="360" w:lineRule="auto"/>
        <w:ind w:firstLine="640"/>
        <w:rPr>
          <w:rFonts w:ascii="仿宋" w:hAnsi="仿宋" w:eastAsia="仿宋" w:cs="仿宋"/>
          <w:kern w:val="0"/>
          <w:sz w:val="28"/>
          <w:szCs w:val="28"/>
        </w:rPr>
      </w:pPr>
      <w:r>
        <w:rPr>
          <w:rFonts w:hint="eastAsia" w:ascii="仿宋" w:hAnsi="仿宋" w:eastAsia="仿宋" w:cs="仿宋"/>
          <w:kern w:val="0"/>
          <w:sz w:val="28"/>
          <w:szCs w:val="28"/>
        </w:rPr>
        <w:t>单位性质：</w:t>
      </w:r>
    </w:p>
    <w:p w14:paraId="786B92A3">
      <w:pPr>
        <w:spacing w:line="360" w:lineRule="auto"/>
        <w:ind w:firstLine="640"/>
        <w:rPr>
          <w:rFonts w:ascii="仿宋" w:hAnsi="仿宋" w:eastAsia="仿宋" w:cs="仿宋"/>
          <w:kern w:val="0"/>
          <w:sz w:val="28"/>
          <w:szCs w:val="28"/>
        </w:rPr>
      </w:pPr>
      <w:r>
        <w:rPr>
          <w:rFonts w:hint="eastAsia" w:ascii="仿宋" w:hAnsi="仿宋" w:eastAsia="仿宋" w:cs="仿宋"/>
          <w:kern w:val="0"/>
          <w:sz w:val="28"/>
          <w:szCs w:val="28"/>
        </w:rPr>
        <w:t>地    址：</w:t>
      </w:r>
    </w:p>
    <w:p w14:paraId="329A3A01">
      <w:pPr>
        <w:spacing w:line="360" w:lineRule="auto"/>
        <w:ind w:firstLine="640"/>
        <w:rPr>
          <w:rFonts w:ascii="仿宋" w:hAnsi="仿宋" w:eastAsia="仿宋" w:cs="仿宋"/>
          <w:kern w:val="0"/>
          <w:sz w:val="28"/>
          <w:szCs w:val="28"/>
        </w:rPr>
      </w:pPr>
      <w:r>
        <w:rPr>
          <w:rFonts w:hint="eastAsia" w:ascii="仿宋" w:hAnsi="仿宋" w:eastAsia="仿宋" w:cs="仿宋"/>
          <w:kern w:val="0"/>
          <w:sz w:val="28"/>
          <w:szCs w:val="28"/>
        </w:rPr>
        <w:t>成立时间：   年   月   日</w:t>
      </w:r>
    </w:p>
    <w:p w14:paraId="6EFF770E">
      <w:pPr>
        <w:spacing w:line="360" w:lineRule="auto"/>
        <w:ind w:firstLine="640"/>
        <w:rPr>
          <w:rFonts w:ascii="仿宋" w:hAnsi="仿宋" w:eastAsia="仿宋" w:cs="仿宋"/>
          <w:kern w:val="0"/>
          <w:sz w:val="28"/>
          <w:szCs w:val="28"/>
        </w:rPr>
      </w:pPr>
      <w:r>
        <w:rPr>
          <w:rFonts w:hint="eastAsia" w:ascii="仿宋" w:hAnsi="仿宋" w:eastAsia="仿宋" w:cs="仿宋"/>
          <w:kern w:val="0"/>
          <w:sz w:val="28"/>
          <w:szCs w:val="28"/>
        </w:rPr>
        <w:t>经营期限：</w:t>
      </w:r>
    </w:p>
    <w:p w14:paraId="18DC99DD">
      <w:pPr>
        <w:spacing w:line="360" w:lineRule="auto"/>
        <w:ind w:firstLine="640"/>
        <w:rPr>
          <w:rFonts w:ascii="仿宋" w:hAnsi="仿宋" w:eastAsia="仿宋" w:cs="仿宋"/>
          <w:kern w:val="0"/>
          <w:sz w:val="28"/>
          <w:szCs w:val="28"/>
        </w:rPr>
      </w:pPr>
      <w:r>
        <w:rPr>
          <w:rFonts w:hint="eastAsia" w:ascii="仿宋" w:hAnsi="仿宋" w:eastAsia="仿宋" w:cs="仿宋"/>
          <w:kern w:val="0"/>
          <w:sz w:val="28"/>
          <w:szCs w:val="28"/>
        </w:rPr>
        <w:t>姓名：</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性别：</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年龄：</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职务：</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系</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（参选</w:t>
      </w:r>
      <w:r>
        <w:rPr>
          <w:rFonts w:hint="eastAsia" w:ascii="仿宋" w:hAnsi="仿宋" w:eastAsia="仿宋" w:cs="仿宋"/>
          <w:sz w:val="28"/>
          <w:szCs w:val="28"/>
        </w:rPr>
        <w:t>人名称）的法定代表人。</w:t>
      </w:r>
    </w:p>
    <w:p w14:paraId="01E2D7F8">
      <w:pPr>
        <w:spacing w:line="360" w:lineRule="auto"/>
        <w:ind w:firstLine="640"/>
        <w:rPr>
          <w:rFonts w:ascii="仿宋" w:hAnsi="仿宋" w:eastAsia="仿宋" w:cs="仿宋"/>
          <w:kern w:val="0"/>
          <w:sz w:val="28"/>
          <w:szCs w:val="28"/>
        </w:rPr>
      </w:pPr>
      <w:r>
        <w:rPr>
          <w:rFonts w:hint="eastAsia" w:ascii="仿宋" w:hAnsi="仿宋" w:eastAsia="仿宋" w:cs="仿宋"/>
          <w:kern w:val="0"/>
          <w:sz w:val="28"/>
          <w:szCs w:val="28"/>
        </w:rPr>
        <w:t>特此证明。</w:t>
      </w:r>
    </w:p>
    <w:p w14:paraId="22C76E5A">
      <w:pPr>
        <w:spacing w:line="360" w:lineRule="auto"/>
        <w:ind w:firstLine="420"/>
        <w:rPr>
          <w:rFonts w:ascii="仿宋" w:hAnsi="仿宋" w:eastAsia="仿宋" w:cs="仿宋"/>
          <w:kern w:val="0"/>
          <w:sz w:val="28"/>
          <w:szCs w:val="28"/>
        </w:rPr>
      </w:pPr>
    </w:p>
    <w:p w14:paraId="71745BBA">
      <w:pPr>
        <w:spacing w:line="360" w:lineRule="auto"/>
        <w:ind w:firstLine="4620" w:firstLineChars="1650"/>
        <w:rPr>
          <w:rFonts w:ascii="仿宋" w:hAnsi="仿宋" w:eastAsia="仿宋" w:cs="仿宋"/>
          <w:kern w:val="0"/>
          <w:sz w:val="28"/>
          <w:szCs w:val="28"/>
        </w:rPr>
      </w:pPr>
      <w:r>
        <w:rPr>
          <w:rFonts w:hint="eastAsia" w:ascii="仿宋" w:hAnsi="仿宋" w:eastAsia="仿宋" w:cs="仿宋"/>
          <w:kern w:val="0"/>
          <w:sz w:val="28"/>
          <w:szCs w:val="28"/>
        </w:rPr>
        <w:t>参选人：  （盖单位公章）</w:t>
      </w:r>
    </w:p>
    <w:p w14:paraId="0B0BC4F6">
      <w:pPr>
        <w:spacing w:line="360" w:lineRule="auto"/>
        <w:ind w:firstLine="4515"/>
        <w:rPr>
          <w:rFonts w:ascii="仿宋" w:hAnsi="仿宋" w:eastAsia="仿宋" w:cs="仿宋"/>
          <w:kern w:val="0"/>
          <w:sz w:val="28"/>
          <w:szCs w:val="28"/>
          <w:u w:val="single"/>
        </w:rPr>
      </w:pPr>
    </w:p>
    <w:p w14:paraId="340378F2">
      <w:pPr>
        <w:spacing w:line="360" w:lineRule="auto"/>
        <w:ind w:firstLine="4515"/>
        <w:rPr>
          <w:rFonts w:ascii="仿宋" w:hAnsi="仿宋" w:eastAsia="仿宋" w:cs="仿宋"/>
          <w:kern w:val="0"/>
          <w:sz w:val="28"/>
          <w:szCs w:val="28"/>
        </w:rPr>
      </w:pPr>
      <w:r>
        <w:rPr>
          <w:rFonts w:hint="eastAsia" w:ascii="仿宋" w:hAnsi="仿宋" w:eastAsia="仿宋" w:cs="仿宋"/>
          <w:sz w:val="28"/>
          <w:szCs w:val="28"/>
        </w:rPr>
        <w:t xml:space="preserve">年     </w:t>
      </w:r>
      <w:r>
        <w:rPr>
          <w:rFonts w:hint="eastAsia" w:ascii="仿宋" w:hAnsi="仿宋" w:eastAsia="仿宋" w:cs="仿宋"/>
          <w:kern w:val="0"/>
          <w:sz w:val="28"/>
          <w:szCs w:val="28"/>
        </w:rPr>
        <w:t>月    日</w:t>
      </w:r>
    </w:p>
    <w:p w14:paraId="63F401C4">
      <w:pPr>
        <w:spacing w:line="360" w:lineRule="auto"/>
        <w:ind w:firstLine="4515"/>
        <w:rPr>
          <w:rFonts w:ascii="仿宋" w:hAnsi="仿宋" w:eastAsia="仿宋" w:cs="仿宋"/>
          <w:kern w:val="0"/>
          <w:sz w:val="28"/>
          <w:szCs w:val="28"/>
        </w:rPr>
      </w:pPr>
    </w:p>
    <w:p w14:paraId="4E5DB269">
      <w:pPr>
        <w:spacing w:line="360" w:lineRule="auto"/>
        <w:ind w:firstLine="4515"/>
        <w:rPr>
          <w:rFonts w:ascii="仿宋" w:hAnsi="仿宋" w:eastAsia="仿宋" w:cs="仿宋"/>
          <w:kern w:val="0"/>
          <w:sz w:val="28"/>
          <w:szCs w:val="28"/>
        </w:rPr>
      </w:pPr>
    </w:p>
    <w:p w14:paraId="29972045">
      <w:pPr>
        <w:spacing w:line="360" w:lineRule="auto"/>
        <w:ind w:firstLine="420"/>
        <w:rPr>
          <w:rFonts w:ascii="仿宋" w:hAnsi="仿宋" w:eastAsia="仿宋" w:cs="仿宋"/>
          <w:kern w:val="0"/>
          <w:sz w:val="28"/>
          <w:szCs w:val="28"/>
        </w:rPr>
      </w:pPr>
      <w:r>
        <w:rPr>
          <w:rFonts w:hint="eastAsia" w:ascii="仿宋" w:hAnsi="仿宋" w:eastAsia="仿宋" w:cs="仿宋"/>
          <w:kern w:val="0"/>
          <w:sz w:val="28"/>
          <w:szCs w:val="28"/>
        </w:rPr>
        <w:t>附：法定代表人身份证复印件</w:t>
      </w:r>
    </w:p>
    <w:p w14:paraId="76E50404">
      <w:pPr>
        <w:spacing w:line="360" w:lineRule="auto"/>
        <w:ind w:firstLine="420"/>
        <w:rPr>
          <w:rFonts w:ascii="仿宋" w:hAnsi="仿宋" w:eastAsia="仿宋" w:cs="仿宋"/>
          <w:kern w:val="0"/>
          <w:sz w:val="28"/>
          <w:szCs w:val="28"/>
        </w:rPr>
        <w:sectPr>
          <w:headerReference r:id="rId3" w:type="default"/>
          <w:footerReference r:id="rId4" w:type="default"/>
          <w:footnotePr>
            <w:pos w:val="beneathText"/>
          </w:footnotePr>
          <w:pgSz w:w="11905" w:h="16837"/>
          <w:pgMar w:top="1418" w:right="1418" w:bottom="1418" w:left="1418" w:header="851" w:footer="992" w:gutter="0"/>
          <w:cols w:space="720" w:num="1"/>
          <w:docGrid w:linePitch="312" w:charSpace="0"/>
        </w:sectPr>
      </w:pPr>
    </w:p>
    <w:p w14:paraId="0F4E23E1">
      <w:pPr>
        <w:spacing w:line="360" w:lineRule="auto"/>
        <w:ind w:firstLine="562" w:firstLineChars="200"/>
        <w:jc w:val="left"/>
        <w:rPr>
          <w:rFonts w:ascii="仿宋" w:hAnsi="仿宋" w:eastAsia="仿宋" w:cs="仿宋"/>
          <w:b/>
          <w:bCs/>
          <w:sz w:val="28"/>
          <w:szCs w:val="28"/>
        </w:rPr>
      </w:pPr>
      <w:bookmarkStart w:id="23" w:name="_Toc144974861"/>
      <w:bookmarkStart w:id="24" w:name="_Toc152042581"/>
      <w:bookmarkStart w:id="25" w:name="_Toc152045792"/>
      <w:r>
        <w:rPr>
          <w:rFonts w:hint="eastAsia" w:ascii="仿宋" w:hAnsi="仿宋" w:eastAsia="仿宋" w:cs="仿宋"/>
          <w:b/>
          <w:bCs/>
          <w:sz w:val="28"/>
          <w:szCs w:val="28"/>
        </w:rPr>
        <w:t>（二）授权委托书</w:t>
      </w:r>
      <w:bookmarkEnd w:id="23"/>
      <w:bookmarkEnd w:id="24"/>
      <w:bookmarkEnd w:id="25"/>
    </w:p>
    <w:p w14:paraId="43CB263C">
      <w:pPr>
        <w:spacing w:line="360" w:lineRule="auto"/>
        <w:ind w:firstLine="420"/>
        <w:rPr>
          <w:rFonts w:ascii="仿宋" w:hAnsi="仿宋" w:eastAsia="仿宋" w:cs="仿宋"/>
          <w:kern w:val="0"/>
          <w:sz w:val="28"/>
          <w:szCs w:val="28"/>
        </w:rPr>
      </w:pPr>
    </w:p>
    <w:p w14:paraId="3282DF8C">
      <w:pPr>
        <w:spacing w:line="360" w:lineRule="auto"/>
        <w:ind w:firstLine="640"/>
        <w:rPr>
          <w:rFonts w:ascii="仿宋" w:hAnsi="仿宋" w:eastAsia="仿宋" w:cs="仿宋"/>
          <w:kern w:val="0"/>
          <w:sz w:val="28"/>
          <w:szCs w:val="28"/>
        </w:rPr>
      </w:pPr>
      <w:r>
        <w:rPr>
          <w:rFonts w:hint="eastAsia" w:ascii="仿宋" w:hAnsi="仿宋" w:eastAsia="仿宋" w:cs="仿宋"/>
          <w:kern w:val="0"/>
          <w:sz w:val="28"/>
          <w:szCs w:val="28"/>
        </w:rPr>
        <w:t>本人（姓名）</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系（参选</w:t>
      </w:r>
      <w:r>
        <w:rPr>
          <w:rFonts w:hint="eastAsia" w:ascii="仿宋" w:hAnsi="仿宋" w:eastAsia="仿宋" w:cs="仿宋"/>
          <w:sz w:val="28"/>
          <w:szCs w:val="28"/>
        </w:rPr>
        <w:t>人名称）</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的法定代表人，现委托</w:t>
      </w:r>
      <w:r>
        <w:rPr>
          <w:rFonts w:hint="eastAsia" w:ascii="仿宋" w:hAnsi="仿宋" w:eastAsia="仿宋" w:cs="仿宋"/>
          <w:kern w:val="0"/>
          <w:sz w:val="28"/>
          <w:szCs w:val="28"/>
        </w:rPr>
        <w:t>（姓名）</w:t>
      </w:r>
      <w:r>
        <w:rPr>
          <w:rFonts w:hint="eastAsia" w:ascii="仿宋" w:hAnsi="仿宋" w:eastAsia="仿宋" w:cs="仿宋"/>
          <w:kern w:val="0"/>
          <w:sz w:val="28"/>
          <w:szCs w:val="28"/>
          <w:u w:val="single"/>
        </w:rPr>
        <w:t xml:space="preserve">           </w:t>
      </w:r>
      <w:r>
        <w:rPr>
          <w:rFonts w:hint="eastAsia" w:ascii="仿宋" w:hAnsi="仿宋" w:eastAsia="仿宋" w:cs="仿宋"/>
          <w:kern w:val="21"/>
          <w:sz w:val="28"/>
          <w:szCs w:val="28"/>
        </w:rPr>
        <w:t>为我方代理人。代理人根据授权，以我方名义签署、澄清、说明、补正、递交、撤回、修改</w:t>
      </w:r>
      <w:r>
        <w:rPr>
          <w:rFonts w:hint="eastAsia" w:ascii="仿宋" w:hAnsi="仿宋" w:eastAsia="仿宋" w:cs="仿宋"/>
          <w:kern w:val="0"/>
          <w:sz w:val="28"/>
          <w:szCs w:val="28"/>
        </w:rPr>
        <w:t>（项目名称）</w:t>
      </w:r>
      <w:r>
        <w:rPr>
          <w:rFonts w:hint="eastAsia" w:ascii="仿宋" w:hAnsi="仿宋" w:eastAsia="仿宋" w:cs="仿宋"/>
          <w:sz w:val="28"/>
          <w:szCs w:val="28"/>
        </w:rPr>
        <w:t>参选文件、签订合同和处理有关事宜，其法律后果由我方承担。</w:t>
      </w:r>
    </w:p>
    <w:p w14:paraId="0663B7DD">
      <w:pPr>
        <w:spacing w:line="360" w:lineRule="auto"/>
        <w:ind w:firstLine="640"/>
        <w:rPr>
          <w:rFonts w:ascii="仿宋" w:hAnsi="仿宋" w:eastAsia="仿宋" w:cs="仿宋"/>
          <w:kern w:val="0"/>
          <w:sz w:val="28"/>
          <w:szCs w:val="28"/>
          <w:u w:val="single"/>
        </w:rPr>
      </w:pPr>
      <w:r>
        <w:rPr>
          <w:rFonts w:hint="eastAsia" w:ascii="仿宋" w:hAnsi="仿宋" w:eastAsia="仿宋" w:cs="仿宋"/>
          <w:kern w:val="0"/>
          <w:sz w:val="28"/>
          <w:szCs w:val="28"/>
        </w:rPr>
        <w:t>委托期限：</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年</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月</w:t>
      </w:r>
      <w:r>
        <w:rPr>
          <w:rFonts w:hint="eastAsia" w:ascii="仿宋" w:hAnsi="仿宋" w:eastAsia="仿宋" w:cs="仿宋"/>
          <w:kern w:val="0"/>
          <w:sz w:val="28"/>
          <w:szCs w:val="28"/>
          <w:u w:val="single"/>
        </w:rPr>
        <w:t xml:space="preserve">   日</w:t>
      </w:r>
      <w:r>
        <w:rPr>
          <w:rFonts w:hint="eastAsia" w:ascii="仿宋" w:hAnsi="仿宋" w:eastAsia="仿宋" w:cs="仿宋"/>
          <w:kern w:val="0"/>
          <w:sz w:val="28"/>
          <w:szCs w:val="28"/>
          <w:u w:val="none"/>
        </w:rPr>
        <w:t>始</w:t>
      </w:r>
      <w:r>
        <w:rPr>
          <w:rFonts w:hint="eastAsia" w:ascii="仿宋" w:hAnsi="仿宋" w:eastAsia="仿宋" w:cs="仿宋"/>
          <w:kern w:val="0"/>
          <w:sz w:val="28"/>
          <w:szCs w:val="28"/>
        </w:rPr>
        <w:t>至</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年</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月</w:t>
      </w:r>
      <w:r>
        <w:rPr>
          <w:rFonts w:hint="eastAsia" w:ascii="仿宋" w:hAnsi="仿宋" w:eastAsia="仿宋" w:cs="仿宋"/>
          <w:kern w:val="0"/>
          <w:sz w:val="28"/>
          <w:szCs w:val="28"/>
          <w:u w:val="single"/>
        </w:rPr>
        <w:t xml:space="preserve">   日止</w:t>
      </w:r>
    </w:p>
    <w:p w14:paraId="51E9C8A8">
      <w:pPr>
        <w:spacing w:line="360" w:lineRule="auto"/>
        <w:ind w:firstLine="640"/>
        <w:rPr>
          <w:rFonts w:ascii="仿宋" w:hAnsi="仿宋" w:eastAsia="仿宋" w:cs="仿宋"/>
          <w:kern w:val="0"/>
          <w:sz w:val="28"/>
          <w:szCs w:val="28"/>
        </w:rPr>
      </w:pPr>
      <w:r>
        <w:rPr>
          <w:rFonts w:hint="eastAsia" w:ascii="仿宋" w:hAnsi="仿宋" w:eastAsia="仿宋" w:cs="仿宋"/>
          <w:kern w:val="0"/>
          <w:sz w:val="28"/>
          <w:szCs w:val="28"/>
        </w:rPr>
        <w:t>代理人无转委托权。</w:t>
      </w:r>
    </w:p>
    <w:p w14:paraId="1D3AF74C">
      <w:pPr>
        <w:spacing w:line="360" w:lineRule="auto"/>
        <w:ind w:firstLine="640"/>
        <w:rPr>
          <w:rFonts w:ascii="仿宋" w:hAnsi="仿宋" w:eastAsia="仿宋" w:cs="仿宋"/>
          <w:kern w:val="0"/>
          <w:sz w:val="28"/>
          <w:szCs w:val="28"/>
        </w:rPr>
      </w:pPr>
    </w:p>
    <w:p w14:paraId="638581EE">
      <w:pPr>
        <w:spacing w:line="360" w:lineRule="auto"/>
        <w:ind w:firstLine="640"/>
        <w:rPr>
          <w:rFonts w:ascii="仿宋" w:hAnsi="仿宋" w:eastAsia="仿宋" w:cs="仿宋"/>
          <w:kern w:val="21"/>
          <w:sz w:val="28"/>
          <w:szCs w:val="28"/>
        </w:rPr>
      </w:pPr>
      <w:r>
        <w:rPr>
          <w:rFonts w:hint="eastAsia" w:ascii="仿宋" w:hAnsi="仿宋" w:eastAsia="仿宋" w:cs="仿宋"/>
          <w:kern w:val="21"/>
          <w:sz w:val="28"/>
          <w:szCs w:val="28"/>
        </w:rPr>
        <w:t>参选人：                          （盖单位公章）</w:t>
      </w:r>
    </w:p>
    <w:p w14:paraId="666B23E8">
      <w:pPr>
        <w:spacing w:line="360" w:lineRule="auto"/>
        <w:ind w:firstLine="640"/>
        <w:rPr>
          <w:rFonts w:ascii="仿宋" w:hAnsi="仿宋" w:eastAsia="仿宋" w:cs="仿宋"/>
          <w:kern w:val="21"/>
          <w:sz w:val="28"/>
          <w:szCs w:val="28"/>
        </w:rPr>
      </w:pPr>
      <w:r>
        <w:rPr>
          <w:rFonts w:hint="eastAsia" w:ascii="仿宋" w:hAnsi="仿宋" w:eastAsia="仿宋" w:cs="仿宋"/>
          <w:kern w:val="21"/>
          <w:sz w:val="28"/>
          <w:szCs w:val="28"/>
        </w:rPr>
        <w:t>法定代表人：                      （签字或盖章）</w:t>
      </w:r>
    </w:p>
    <w:p w14:paraId="6D534B82">
      <w:pPr>
        <w:spacing w:line="360" w:lineRule="auto"/>
        <w:ind w:firstLine="640"/>
        <w:rPr>
          <w:rFonts w:ascii="仿宋" w:hAnsi="仿宋" w:eastAsia="仿宋" w:cs="仿宋"/>
          <w:kern w:val="21"/>
          <w:sz w:val="28"/>
          <w:szCs w:val="28"/>
        </w:rPr>
      </w:pPr>
      <w:r>
        <w:rPr>
          <w:rFonts w:hint="eastAsia" w:ascii="仿宋" w:hAnsi="仿宋" w:eastAsia="仿宋" w:cs="仿宋"/>
          <w:kern w:val="21"/>
          <w:sz w:val="28"/>
          <w:szCs w:val="28"/>
        </w:rPr>
        <w:t>委托代理人：                      （签字或盖章）</w:t>
      </w:r>
    </w:p>
    <w:p w14:paraId="27F75B86">
      <w:pPr>
        <w:spacing w:line="360" w:lineRule="auto"/>
        <w:ind w:firstLine="640"/>
        <w:rPr>
          <w:rFonts w:ascii="仿宋" w:hAnsi="仿宋" w:eastAsia="仿宋" w:cs="仿宋"/>
          <w:kern w:val="21"/>
          <w:sz w:val="28"/>
          <w:szCs w:val="28"/>
        </w:rPr>
      </w:pPr>
      <w:r>
        <w:rPr>
          <w:rFonts w:hint="eastAsia" w:ascii="仿宋" w:hAnsi="仿宋" w:eastAsia="仿宋" w:cs="仿宋"/>
          <w:kern w:val="21"/>
          <w:sz w:val="28"/>
          <w:szCs w:val="28"/>
        </w:rPr>
        <w:t>身份证号码：</w:t>
      </w:r>
    </w:p>
    <w:p w14:paraId="6FDA9C1D">
      <w:pPr>
        <w:spacing w:line="360" w:lineRule="auto"/>
        <w:ind w:firstLine="420"/>
        <w:rPr>
          <w:rFonts w:ascii="仿宋" w:hAnsi="仿宋" w:eastAsia="仿宋" w:cs="仿宋"/>
          <w:kern w:val="21"/>
          <w:sz w:val="28"/>
          <w:szCs w:val="28"/>
        </w:rPr>
      </w:pPr>
    </w:p>
    <w:p w14:paraId="425F8503">
      <w:pPr>
        <w:spacing w:line="360" w:lineRule="auto"/>
        <w:ind w:firstLine="4515"/>
        <w:rPr>
          <w:rFonts w:ascii="仿宋" w:hAnsi="仿宋" w:eastAsia="仿宋" w:cs="仿宋"/>
          <w:sz w:val="28"/>
          <w:szCs w:val="28"/>
        </w:rPr>
      </w:pPr>
      <w:r>
        <w:rPr>
          <w:rFonts w:hint="eastAsia" w:ascii="仿宋" w:hAnsi="仿宋" w:eastAsia="仿宋" w:cs="仿宋"/>
          <w:sz w:val="28"/>
          <w:szCs w:val="28"/>
        </w:rPr>
        <w:t>年   月   日</w:t>
      </w:r>
    </w:p>
    <w:p w14:paraId="3DE96541">
      <w:pPr>
        <w:spacing w:line="360" w:lineRule="auto"/>
        <w:ind w:firstLine="420"/>
        <w:rPr>
          <w:rFonts w:ascii="仿宋" w:hAnsi="仿宋" w:eastAsia="仿宋" w:cs="仿宋"/>
          <w:kern w:val="21"/>
          <w:sz w:val="28"/>
          <w:szCs w:val="28"/>
        </w:rPr>
      </w:pPr>
    </w:p>
    <w:p w14:paraId="6451071F">
      <w:pPr>
        <w:spacing w:line="360" w:lineRule="auto"/>
        <w:ind w:firstLine="420"/>
        <w:rPr>
          <w:rFonts w:ascii="仿宋" w:hAnsi="仿宋" w:eastAsia="仿宋" w:cs="仿宋"/>
          <w:kern w:val="21"/>
          <w:sz w:val="28"/>
          <w:szCs w:val="28"/>
        </w:rPr>
      </w:pPr>
      <w:r>
        <w:rPr>
          <w:rFonts w:hint="eastAsia" w:ascii="仿宋" w:hAnsi="仿宋" w:eastAsia="仿宋" w:cs="仿宋"/>
          <w:kern w:val="21"/>
          <w:sz w:val="28"/>
          <w:szCs w:val="28"/>
        </w:rPr>
        <w:t>附：代理人身份证复印件</w:t>
      </w:r>
    </w:p>
    <w:p w14:paraId="3ED2C393">
      <w:pPr>
        <w:widowControl/>
        <w:spacing w:line="360" w:lineRule="auto"/>
        <w:jc w:val="left"/>
        <w:rPr>
          <w:rFonts w:ascii="仿宋" w:hAnsi="仿宋" w:eastAsia="仿宋" w:cs="仿宋"/>
          <w:b/>
          <w:kern w:val="0"/>
          <w:sz w:val="28"/>
          <w:szCs w:val="28"/>
        </w:rPr>
      </w:pPr>
      <w:bookmarkStart w:id="26" w:name="_Toc457482585"/>
      <w:bookmarkStart w:id="27" w:name="_Toc447808698"/>
      <w:r>
        <w:rPr>
          <w:rFonts w:hint="eastAsia" w:ascii="仿宋" w:hAnsi="仿宋" w:eastAsia="仿宋" w:cs="仿宋"/>
          <w:b/>
          <w:kern w:val="0"/>
          <w:sz w:val="28"/>
          <w:szCs w:val="28"/>
        </w:rPr>
        <w:br w:type="page"/>
      </w:r>
      <w:bookmarkEnd w:id="26"/>
      <w:bookmarkEnd w:id="27"/>
    </w:p>
    <w:p w14:paraId="0B9A23CF">
      <w:pPr>
        <w:keepNext/>
        <w:keepLines/>
        <w:widowControl/>
        <w:spacing w:before="120" w:beforeLines="50" w:line="360" w:lineRule="auto"/>
        <w:ind w:left="447" w:leftChars="213" w:firstLine="3840" w:firstLineChars="1200"/>
        <w:outlineLvl w:val="2"/>
        <w:rPr>
          <w:rFonts w:ascii="黑体" w:hAnsi="黑体" w:eastAsia="黑体"/>
          <w:sz w:val="32"/>
          <w:szCs w:val="32"/>
        </w:rPr>
      </w:pPr>
      <w:r>
        <w:rPr>
          <w:rFonts w:hint="eastAsia" w:ascii="黑体" w:hAnsi="黑体" w:eastAsia="黑体"/>
          <w:sz w:val="32"/>
          <w:szCs w:val="32"/>
          <w:lang w:val="en-US" w:eastAsia="zh-CN"/>
        </w:rPr>
        <w:t>四</w:t>
      </w:r>
      <w:r>
        <w:rPr>
          <w:rFonts w:hint="eastAsia" w:ascii="黑体" w:hAnsi="黑体" w:eastAsia="黑体"/>
          <w:sz w:val="32"/>
          <w:szCs w:val="32"/>
        </w:rPr>
        <w:t>、服务方案</w:t>
      </w:r>
    </w:p>
    <w:p w14:paraId="780E8D09">
      <w:pPr>
        <w:keepNext/>
        <w:keepLines/>
        <w:widowControl/>
        <w:spacing w:before="120" w:beforeLines="50" w:line="360" w:lineRule="auto"/>
        <w:ind w:left="447" w:leftChars="213"/>
        <w:outlineLvl w:val="2"/>
        <w:rPr>
          <w:rFonts w:ascii="黑体" w:hAnsi="黑体" w:eastAsia="黑体"/>
          <w:sz w:val="32"/>
          <w:szCs w:val="32"/>
        </w:rPr>
      </w:pPr>
    </w:p>
    <w:p w14:paraId="5F2B59AB">
      <w:pPr>
        <w:keepNext/>
        <w:keepLines/>
        <w:widowControl/>
        <w:spacing w:before="120" w:beforeLines="50" w:line="360" w:lineRule="auto"/>
        <w:ind w:left="447" w:leftChars="213"/>
        <w:outlineLvl w:val="2"/>
        <w:rPr>
          <w:rFonts w:ascii="黑体" w:hAnsi="黑体" w:eastAsia="黑体"/>
          <w:sz w:val="32"/>
          <w:szCs w:val="32"/>
        </w:rPr>
      </w:pPr>
    </w:p>
    <w:p w14:paraId="0B4E0EF2">
      <w:pPr>
        <w:keepNext/>
        <w:keepLines/>
        <w:widowControl/>
        <w:spacing w:before="120" w:beforeLines="50" w:line="360" w:lineRule="auto"/>
        <w:ind w:left="447" w:leftChars="213"/>
        <w:outlineLvl w:val="2"/>
        <w:rPr>
          <w:rFonts w:ascii="黑体" w:hAnsi="黑体" w:eastAsia="黑体"/>
          <w:sz w:val="32"/>
          <w:szCs w:val="32"/>
        </w:rPr>
      </w:pPr>
    </w:p>
    <w:p w14:paraId="23EBB51B">
      <w:pPr>
        <w:keepNext/>
        <w:keepLines/>
        <w:widowControl/>
        <w:spacing w:before="120" w:beforeLines="50" w:line="360" w:lineRule="auto"/>
        <w:ind w:left="447" w:leftChars="213"/>
        <w:outlineLvl w:val="2"/>
        <w:rPr>
          <w:rFonts w:ascii="黑体" w:hAnsi="黑体" w:eastAsia="黑体"/>
          <w:sz w:val="32"/>
          <w:szCs w:val="32"/>
        </w:rPr>
      </w:pPr>
    </w:p>
    <w:p w14:paraId="080B7C9B">
      <w:pPr>
        <w:keepNext/>
        <w:keepLines/>
        <w:widowControl/>
        <w:spacing w:before="120" w:beforeLines="50" w:line="360" w:lineRule="auto"/>
        <w:ind w:left="447" w:leftChars="213"/>
        <w:outlineLvl w:val="2"/>
        <w:rPr>
          <w:rFonts w:ascii="黑体" w:hAnsi="黑体" w:eastAsia="黑体"/>
          <w:sz w:val="32"/>
          <w:szCs w:val="32"/>
        </w:rPr>
      </w:pPr>
    </w:p>
    <w:p w14:paraId="2F10FAE8">
      <w:pPr>
        <w:keepNext/>
        <w:keepLines/>
        <w:widowControl/>
        <w:spacing w:before="120" w:beforeLines="50" w:line="360" w:lineRule="auto"/>
        <w:ind w:left="447" w:leftChars="213"/>
        <w:outlineLvl w:val="2"/>
        <w:rPr>
          <w:rFonts w:ascii="黑体" w:hAnsi="黑体" w:eastAsia="黑体"/>
          <w:sz w:val="32"/>
          <w:szCs w:val="32"/>
        </w:rPr>
      </w:pPr>
    </w:p>
    <w:p w14:paraId="2DF10B4D">
      <w:pPr>
        <w:keepNext/>
        <w:keepLines/>
        <w:widowControl/>
        <w:spacing w:before="120" w:beforeLines="50" w:line="360" w:lineRule="auto"/>
        <w:ind w:left="447" w:leftChars="213"/>
        <w:outlineLvl w:val="2"/>
        <w:rPr>
          <w:rFonts w:ascii="黑体" w:hAnsi="黑体" w:eastAsia="黑体"/>
          <w:sz w:val="32"/>
          <w:szCs w:val="32"/>
        </w:rPr>
      </w:pPr>
    </w:p>
    <w:p w14:paraId="00392BF2">
      <w:pPr>
        <w:keepNext/>
        <w:keepLines/>
        <w:widowControl/>
        <w:spacing w:before="120" w:beforeLines="50" w:line="360" w:lineRule="auto"/>
        <w:ind w:left="447" w:leftChars="213"/>
        <w:outlineLvl w:val="2"/>
        <w:rPr>
          <w:rFonts w:ascii="黑体" w:hAnsi="黑体" w:eastAsia="黑体"/>
          <w:sz w:val="32"/>
          <w:szCs w:val="32"/>
        </w:rPr>
      </w:pPr>
    </w:p>
    <w:p w14:paraId="5D09F803">
      <w:pPr>
        <w:keepNext/>
        <w:keepLines/>
        <w:widowControl/>
        <w:spacing w:before="120" w:beforeLines="50" w:line="360" w:lineRule="auto"/>
        <w:ind w:left="447" w:leftChars="213"/>
        <w:outlineLvl w:val="2"/>
        <w:rPr>
          <w:rFonts w:ascii="黑体" w:hAnsi="黑体" w:eastAsia="黑体"/>
          <w:sz w:val="32"/>
          <w:szCs w:val="32"/>
        </w:rPr>
      </w:pPr>
    </w:p>
    <w:p w14:paraId="4D5BD138">
      <w:pPr>
        <w:keepNext/>
        <w:keepLines/>
        <w:widowControl/>
        <w:spacing w:before="120" w:beforeLines="50" w:line="360" w:lineRule="auto"/>
        <w:ind w:left="447" w:leftChars="213"/>
        <w:outlineLvl w:val="2"/>
        <w:rPr>
          <w:rFonts w:ascii="黑体" w:hAnsi="黑体" w:eastAsia="黑体"/>
          <w:sz w:val="32"/>
          <w:szCs w:val="32"/>
        </w:rPr>
      </w:pPr>
    </w:p>
    <w:p w14:paraId="1B84A806">
      <w:pPr>
        <w:keepNext/>
        <w:keepLines/>
        <w:widowControl/>
        <w:spacing w:before="120" w:beforeLines="50" w:line="360" w:lineRule="auto"/>
        <w:ind w:left="447" w:leftChars="213"/>
        <w:outlineLvl w:val="2"/>
        <w:rPr>
          <w:rFonts w:ascii="黑体" w:hAnsi="黑体" w:eastAsia="黑体"/>
          <w:sz w:val="32"/>
          <w:szCs w:val="32"/>
        </w:rPr>
      </w:pPr>
    </w:p>
    <w:p w14:paraId="204BEED0">
      <w:pPr>
        <w:keepNext/>
        <w:keepLines/>
        <w:widowControl/>
        <w:spacing w:before="120" w:beforeLines="50" w:line="360" w:lineRule="auto"/>
        <w:ind w:left="447" w:leftChars="213"/>
        <w:outlineLvl w:val="2"/>
        <w:rPr>
          <w:rFonts w:ascii="黑体" w:hAnsi="黑体" w:eastAsia="黑体"/>
          <w:sz w:val="32"/>
          <w:szCs w:val="32"/>
        </w:rPr>
      </w:pPr>
    </w:p>
    <w:p w14:paraId="7C84494A">
      <w:pPr>
        <w:keepNext/>
        <w:keepLines/>
        <w:widowControl/>
        <w:spacing w:before="120" w:beforeLines="50" w:line="360" w:lineRule="auto"/>
        <w:ind w:left="447" w:leftChars="213"/>
        <w:outlineLvl w:val="2"/>
        <w:rPr>
          <w:rFonts w:ascii="黑体" w:hAnsi="黑体" w:eastAsia="黑体"/>
          <w:sz w:val="32"/>
          <w:szCs w:val="32"/>
        </w:rPr>
      </w:pPr>
    </w:p>
    <w:p w14:paraId="0800F248">
      <w:pPr>
        <w:keepNext/>
        <w:keepLines/>
        <w:widowControl/>
        <w:spacing w:before="120" w:beforeLines="50" w:line="360" w:lineRule="auto"/>
        <w:ind w:left="447" w:leftChars="213"/>
        <w:outlineLvl w:val="2"/>
        <w:rPr>
          <w:rFonts w:ascii="黑体" w:hAnsi="黑体" w:eastAsia="黑体"/>
          <w:sz w:val="32"/>
          <w:szCs w:val="32"/>
        </w:rPr>
      </w:pPr>
    </w:p>
    <w:p w14:paraId="6321A0C8">
      <w:pPr>
        <w:keepNext/>
        <w:keepLines/>
        <w:widowControl/>
        <w:spacing w:before="120" w:beforeLines="50" w:line="360" w:lineRule="auto"/>
        <w:ind w:left="447" w:leftChars="213"/>
        <w:outlineLvl w:val="2"/>
        <w:rPr>
          <w:rFonts w:ascii="黑体" w:hAnsi="黑体" w:eastAsia="黑体"/>
          <w:sz w:val="32"/>
          <w:szCs w:val="32"/>
        </w:rPr>
      </w:pPr>
    </w:p>
    <w:p w14:paraId="776D9253">
      <w:pPr>
        <w:keepNext/>
        <w:keepLines/>
        <w:widowControl/>
        <w:spacing w:before="120" w:beforeLines="50" w:line="360" w:lineRule="auto"/>
        <w:ind w:left="447" w:leftChars="213"/>
        <w:outlineLvl w:val="2"/>
        <w:rPr>
          <w:rFonts w:ascii="黑体" w:hAnsi="黑体" w:eastAsia="黑体"/>
          <w:sz w:val="32"/>
          <w:szCs w:val="32"/>
        </w:rPr>
      </w:pPr>
    </w:p>
    <w:p w14:paraId="16D43233">
      <w:pPr>
        <w:keepNext/>
        <w:keepLines/>
        <w:widowControl/>
        <w:spacing w:before="120" w:beforeLines="50" w:line="360" w:lineRule="auto"/>
        <w:ind w:left="447" w:leftChars="213"/>
        <w:outlineLvl w:val="2"/>
        <w:rPr>
          <w:rFonts w:ascii="黑体" w:hAnsi="黑体" w:eastAsia="黑体"/>
          <w:sz w:val="32"/>
          <w:szCs w:val="32"/>
        </w:rPr>
      </w:pPr>
    </w:p>
    <w:p w14:paraId="11369D57">
      <w:pPr>
        <w:keepNext/>
        <w:keepLines/>
        <w:widowControl/>
        <w:spacing w:before="120" w:beforeLines="50" w:line="360" w:lineRule="auto"/>
        <w:ind w:left="447" w:leftChars="213"/>
        <w:outlineLvl w:val="2"/>
        <w:rPr>
          <w:rFonts w:ascii="黑体" w:hAnsi="黑体" w:eastAsia="黑体"/>
          <w:sz w:val="32"/>
          <w:szCs w:val="32"/>
        </w:rPr>
      </w:pPr>
    </w:p>
    <w:p w14:paraId="3D6CD657">
      <w:pPr>
        <w:keepNext/>
        <w:keepLines/>
        <w:widowControl/>
        <w:spacing w:before="120" w:beforeLines="50" w:line="360" w:lineRule="auto"/>
        <w:ind w:left="447" w:leftChars="213" w:firstLine="1920" w:firstLineChars="600"/>
        <w:outlineLvl w:val="2"/>
        <w:rPr>
          <w:rFonts w:ascii="黑体" w:hAnsi="黑体" w:eastAsia="黑体"/>
          <w:sz w:val="32"/>
          <w:szCs w:val="32"/>
        </w:rPr>
      </w:pPr>
      <w:r>
        <w:rPr>
          <w:rFonts w:hint="eastAsia" w:ascii="黑体" w:hAnsi="黑体" w:eastAsia="黑体"/>
          <w:sz w:val="32"/>
          <w:szCs w:val="32"/>
          <w:lang w:val="en-US" w:eastAsia="zh-CN"/>
        </w:rPr>
        <w:t>五</w:t>
      </w:r>
      <w:r>
        <w:rPr>
          <w:rFonts w:hint="eastAsia" w:ascii="黑体" w:hAnsi="黑体" w:eastAsia="黑体"/>
          <w:sz w:val="32"/>
          <w:szCs w:val="32"/>
        </w:rPr>
        <w:t>、参选人认为需要说明的其他资料</w:t>
      </w:r>
    </w:p>
    <w:p w14:paraId="0B7C091C">
      <w:pPr>
        <w:keepNext/>
        <w:keepLines/>
        <w:widowControl/>
        <w:spacing w:before="120" w:beforeLines="50" w:line="360" w:lineRule="auto"/>
        <w:outlineLvl w:val="2"/>
        <w:rPr>
          <w:rFonts w:ascii="黑体" w:hAnsi="黑体" w:eastAsia="黑体"/>
          <w:sz w:val="32"/>
          <w:szCs w:val="32"/>
        </w:rPr>
      </w:pPr>
    </w:p>
    <w:p w14:paraId="21DB8D69">
      <w:pPr>
        <w:keepNext/>
        <w:keepLines/>
        <w:widowControl/>
        <w:spacing w:before="120" w:beforeLines="50" w:line="360" w:lineRule="auto"/>
        <w:outlineLvl w:val="2"/>
        <w:rPr>
          <w:rFonts w:ascii="黑体" w:hAnsi="黑体" w:eastAsia="黑体"/>
          <w:sz w:val="32"/>
          <w:szCs w:val="32"/>
        </w:rPr>
      </w:pPr>
    </w:p>
    <w:p w14:paraId="6360A661">
      <w:pPr>
        <w:keepNext/>
        <w:keepLines/>
        <w:widowControl/>
        <w:spacing w:before="120" w:beforeLines="50" w:line="360" w:lineRule="auto"/>
        <w:outlineLvl w:val="2"/>
        <w:rPr>
          <w:rFonts w:ascii="黑体" w:hAnsi="黑体" w:eastAsia="黑体"/>
          <w:sz w:val="32"/>
          <w:szCs w:val="32"/>
        </w:rPr>
      </w:pPr>
    </w:p>
    <w:p w14:paraId="05480FF8">
      <w:pPr>
        <w:keepNext/>
        <w:keepLines/>
        <w:widowControl/>
        <w:spacing w:before="120" w:beforeLines="50" w:line="360" w:lineRule="auto"/>
        <w:outlineLvl w:val="2"/>
        <w:rPr>
          <w:rFonts w:ascii="黑体" w:hAnsi="黑体" w:eastAsia="黑体"/>
          <w:sz w:val="32"/>
          <w:szCs w:val="32"/>
        </w:rPr>
      </w:pPr>
    </w:p>
    <w:p w14:paraId="28906115">
      <w:pPr>
        <w:keepNext/>
        <w:keepLines/>
        <w:widowControl/>
        <w:spacing w:before="120" w:beforeLines="50" w:line="360" w:lineRule="auto"/>
        <w:outlineLvl w:val="2"/>
        <w:rPr>
          <w:rFonts w:ascii="黑体" w:hAnsi="黑体" w:eastAsia="黑体"/>
          <w:sz w:val="32"/>
          <w:szCs w:val="32"/>
        </w:rPr>
      </w:pPr>
    </w:p>
    <w:p w14:paraId="041F823B">
      <w:pPr>
        <w:keepNext/>
        <w:keepLines/>
        <w:widowControl/>
        <w:spacing w:before="120" w:beforeLines="50" w:line="360" w:lineRule="auto"/>
        <w:jc w:val="center"/>
        <w:outlineLvl w:val="2"/>
        <w:rPr>
          <w:rFonts w:ascii="黑体" w:hAnsi="黑体" w:eastAsia="黑体"/>
          <w:sz w:val="32"/>
          <w:szCs w:val="32"/>
        </w:rPr>
      </w:pPr>
    </w:p>
    <w:p w14:paraId="79A4A268">
      <w:pPr>
        <w:keepNext/>
        <w:keepLines/>
        <w:widowControl/>
        <w:spacing w:before="120" w:beforeLines="50" w:line="360" w:lineRule="auto"/>
        <w:jc w:val="center"/>
        <w:outlineLvl w:val="2"/>
        <w:rPr>
          <w:rFonts w:ascii="黑体" w:hAnsi="黑体" w:eastAsia="黑体"/>
          <w:sz w:val="32"/>
          <w:szCs w:val="32"/>
        </w:rPr>
      </w:pPr>
    </w:p>
    <w:p w14:paraId="7D7209D5">
      <w:pPr>
        <w:keepNext/>
        <w:keepLines/>
        <w:widowControl/>
        <w:spacing w:before="120" w:beforeLines="50" w:line="360" w:lineRule="auto"/>
        <w:jc w:val="center"/>
        <w:outlineLvl w:val="2"/>
        <w:rPr>
          <w:rFonts w:ascii="黑体" w:hAnsi="黑体" w:eastAsia="黑体"/>
          <w:sz w:val="32"/>
          <w:szCs w:val="32"/>
        </w:rPr>
      </w:pPr>
    </w:p>
    <w:p w14:paraId="7BA5BAFD">
      <w:pPr>
        <w:keepNext/>
        <w:keepLines/>
        <w:widowControl/>
        <w:spacing w:before="120" w:beforeLines="50" w:line="360" w:lineRule="auto"/>
        <w:jc w:val="center"/>
        <w:outlineLvl w:val="2"/>
        <w:rPr>
          <w:rFonts w:ascii="黑体" w:hAnsi="黑体" w:eastAsia="黑体"/>
          <w:sz w:val="32"/>
          <w:szCs w:val="32"/>
        </w:rPr>
      </w:pPr>
    </w:p>
    <w:p w14:paraId="0A65BB40">
      <w:pPr>
        <w:keepNext/>
        <w:keepLines/>
        <w:widowControl/>
        <w:spacing w:before="120" w:beforeLines="50" w:line="360" w:lineRule="auto"/>
        <w:jc w:val="center"/>
        <w:outlineLvl w:val="2"/>
        <w:rPr>
          <w:rFonts w:ascii="黑体" w:hAnsi="黑体" w:eastAsia="黑体"/>
          <w:sz w:val="32"/>
          <w:szCs w:val="32"/>
        </w:rPr>
      </w:pPr>
    </w:p>
    <w:p w14:paraId="617BB769">
      <w:pPr>
        <w:keepNext/>
        <w:keepLines/>
        <w:widowControl/>
        <w:spacing w:before="120" w:beforeLines="50" w:line="360" w:lineRule="auto"/>
        <w:jc w:val="center"/>
        <w:outlineLvl w:val="2"/>
        <w:rPr>
          <w:rFonts w:ascii="黑体" w:hAnsi="黑体" w:eastAsia="黑体"/>
          <w:sz w:val="32"/>
          <w:szCs w:val="32"/>
        </w:rPr>
      </w:pPr>
    </w:p>
    <w:p w14:paraId="15A933E4">
      <w:pPr>
        <w:keepNext/>
        <w:keepLines/>
        <w:widowControl/>
        <w:spacing w:before="120" w:beforeLines="50" w:line="360" w:lineRule="auto"/>
        <w:jc w:val="center"/>
        <w:outlineLvl w:val="2"/>
        <w:rPr>
          <w:rFonts w:ascii="黑体" w:hAnsi="黑体" w:eastAsia="黑体"/>
          <w:sz w:val="32"/>
          <w:szCs w:val="32"/>
        </w:rPr>
      </w:pPr>
    </w:p>
    <w:p w14:paraId="52BBD3CA">
      <w:pPr>
        <w:keepNext/>
        <w:keepLines/>
        <w:widowControl/>
        <w:spacing w:before="120" w:beforeLines="50" w:line="360" w:lineRule="auto"/>
        <w:jc w:val="center"/>
        <w:outlineLvl w:val="2"/>
        <w:rPr>
          <w:rFonts w:ascii="黑体" w:hAnsi="黑体" w:eastAsia="黑体"/>
          <w:sz w:val="32"/>
          <w:szCs w:val="32"/>
        </w:rPr>
      </w:pPr>
    </w:p>
    <w:p w14:paraId="6FEC3E34">
      <w:pPr>
        <w:spacing w:line="360" w:lineRule="auto"/>
      </w:pPr>
    </w:p>
    <w:p w14:paraId="0844BD20">
      <w:pPr>
        <w:spacing w:line="360" w:lineRule="auto"/>
        <w:jc w:val="center"/>
        <w:rPr>
          <w:rFonts w:ascii="黑体" w:hAnsi="黑体" w:eastAsia="黑体"/>
          <w:sz w:val="32"/>
          <w:szCs w:val="32"/>
        </w:rPr>
      </w:pPr>
    </w:p>
    <w:p w14:paraId="5F9F9AD6">
      <w:pPr>
        <w:spacing w:line="360" w:lineRule="auto"/>
        <w:jc w:val="center"/>
        <w:rPr>
          <w:rFonts w:ascii="黑体" w:hAnsi="黑体" w:eastAsia="黑体"/>
          <w:sz w:val="32"/>
          <w:szCs w:val="32"/>
        </w:rPr>
      </w:pPr>
    </w:p>
    <w:p w14:paraId="48BFA26C">
      <w:pPr>
        <w:spacing w:line="360" w:lineRule="auto"/>
        <w:jc w:val="center"/>
        <w:rPr>
          <w:rFonts w:ascii="黑体" w:hAnsi="黑体" w:eastAsia="黑体"/>
          <w:sz w:val="32"/>
          <w:szCs w:val="32"/>
        </w:rPr>
      </w:pPr>
    </w:p>
    <w:p w14:paraId="431A2BE2">
      <w:pPr>
        <w:spacing w:line="360" w:lineRule="auto"/>
        <w:rPr>
          <w:rFonts w:ascii="黑体" w:hAnsi="黑体" w:eastAsia="黑体"/>
          <w:sz w:val="32"/>
          <w:szCs w:val="32"/>
        </w:rPr>
      </w:pPr>
    </w:p>
    <w:sectPr>
      <w:headerReference r:id="rId5" w:type="default"/>
      <w:footnotePr>
        <w:pos w:val="beneathText"/>
      </w:footnotePr>
      <w:pgSz w:w="11905" w:h="16837"/>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5C0A2">
    <w:pPr>
      <w:pStyle w:val="5"/>
      <w:jc w:val="center"/>
    </w:pPr>
    <w:r>
      <w:pict>
        <v:rect id="文本框 12" o:spid="_x0000_s3073" o:spt="1"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">
          <v:path/>
          <v:fill on="f" focussize="0,0"/>
          <v:stroke on="f"/>
          <v:imagedata o:title=""/>
          <o:lock v:ext="edit"/>
          <v:textbox inset="0mm,0mm,0mm,0mm" style="mso-fit-shape-to-text:t;">
            <w:txbxContent>
              <w:p w14:paraId="00094E81">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32B3A">
    <w:pPr>
      <w:pStyle w:val="31"/>
      <w:numPr>
        <w:ilvl w:val="0"/>
        <w:numId w:val="0"/>
      </w:numPr>
      <w:spacing w:line="360" w:lineRule="auto"/>
      <w:ind w:firstLine="420" w:firstLineChars="200"/>
      <w:jc w:val="left"/>
      <w:rPr>
        <w:rFonts w:ascii="华文楷体" w:hAnsi="华文楷体" w:eastAsia="华文楷体" w:cs="华文楷体"/>
        <w:sz w:val="21"/>
        <w:szCs w:val="21"/>
      </w:rPr>
    </w:pPr>
    <w:r>
      <w:rPr>
        <w:rFonts w:hint="eastAsia" w:ascii="华文楷体" w:hAnsi="华文楷体" w:eastAsia="华文楷体" w:cs="华文楷体"/>
        <w:sz w:val="21"/>
        <w:szCs w:val="21"/>
      </w:rPr>
      <w:t>安徽省旅游培训中心</w:t>
    </w:r>
    <w:r>
      <w:rPr>
        <w:rFonts w:hint="eastAsia" w:ascii="华文楷体" w:hAnsi="华文楷体" w:eastAsia="华文楷体" w:cs="华文楷体"/>
        <w:sz w:val="21"/>
        <w:szCs w:val="21"/>
        <w:lang w:eastAsia="zh-CN"/>
      </w:rPr>
      <w:t>（</w:t>
    </w:r>
    <w:r>
      <w:rPr>
        <w:rFonts w:hint="eastAsia" w:ascii="华文楷体" w:hAnsi="华文楷体" w:eastAsia="华文楷体" w:cs="华文楷体"/>
        <w:sz w:val="21"/>
        <w:szCs w:val="21"/>
        <w:lang w:val="en-US" w:eastAsia="zh-CN"/>
      </w:rPr>
      <w:t>安徽省天易酒店管理咨询有限责任公司</w:t>
    </w:r>
    <w:r>
      <w:rPr>
        <w:rFonts w:hint="eastAsia" w:ascii="华文楷体" w:hAnsi="华文楷体" w:eastAsia="华文楷体" w:cs="华文楷体"/>
        <w:sz w:val="21"/>
        <w:szCs w:val="21"/>
        <w:lang w:eastAsia="zh-CN"/>
      </w:rPr>
      <w:t>）</w:t>
    </w:r>
    <w:r>
      <w:rPr>
        <w:rFonts w:hint="eastAsia" w:ascii="华文楷体" w:hAnsi="华文楷体" w:eastAsia="华文楷体" w:cs="华文楷体"/>
        <w:sz w:val="21"/>
        <w:szCs w:val="21"/>
      </w:rPr>
      <w:t xml:space="preserve">           </w:t>
    </w:r>
    <w:r>
      <w:rPr>
        <w:rFonts w:hint="eastAsia" w:ascii="华文楷体" w:hAnsi="华文楷体" w:eastAsia="华文楷体" w:cs="华文楷体"/>
        <w:sz w:val="21"/>
        <w:szCs w:val="21"/>
        <w:lang w:val="en-US" w:eastAsia="zh-CN"/>
      </w:rPr>
      <w:t xml:space="preserve"> </w:t>
    </w:r>
    <w:r>
      <w:rPr>
        <w:rFonts w:ascii="华文楷体" w:hAnsi="华文楷体" w:eastAsia="华文楷体" w:cs="华文楷体"/>
        <w:sz w:val="21"/>
        <w:szCs w:val="21"/>
      </w:rPr>
      <w:t xml:space="preserve">  </w:t>
    </w:r>
    <w:r>
      <w:rPr>
        <w:rFonts w:hint="eastAsia" w:ascii="华文楷体" w:hAnsi="华文楷体" w:eastAsia="华文楷体" w:cs="华文楷体"/>
        <w:sz w:val="21"/>
        <w:szCs w:val="21"/>
      </w:rPr>
      <w:t>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B37D1">
    <w:pPr>
      <w:pStyle w:val="6"/>
      <w:pBdr>
        <w:bottom w:val="single" w:color="auto" w:sz="4" w:space="1"/>
      </w:pBdr>
      <w:jc w:val="both"/>
      <w:rPr>
        <w:rFonts w:ascii="宋体" w:hAnsi="Calibri"/>
        <w:color w:val="1F497D"/>
      </w:rPr>
    </w:pPr>
    <w:r>
      <w:rPr>
        <w:rFonts w:hint="eastAsia" w:ascii="华文楷体" w:hAnsi="华文楷体" w:eastAsia="华文楷体" w:cs="华文楷体"/>
        <w:sz w:val="21"/>
        <w:szCs w:val="21"/>
      </w:rPr>
      <w:t xml:space="preserve">安徽省旅游培训中心                                                          </w:t>
    </w:r>
    <w:r>
      <w:rPr>
        <w:rFonts w:ascii="华文楷体" w:hAnsi="华文楷体" w:eastAsia="华文楷体" w:cs="华文楷体"/>
        <w:sz w:val="21"/>
        <w:szCs w:val="21"/>
      </w:rPr>
      <w:t xml:space="preserve">  </w:t>
    </w:r>
    <w:r>
      <w:rPr>
        <w:rFonts w:hint="eastAsia" w:ascii="华文楷体" w:hAnsi="华文楷体" w:eastAsia="华文楷体" w:cs="华文楷体"/>
        <w:sz w:val="21"/>
        <w:szCs w:val="21"/>
      </w:rPr>
      <w:t>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chineseCounting"/>
      <w:suff w:val="nothing"/>
      <w:lvlText w:val="%1、"/>
      <w:lvlJc w:val="left"/>
      <w:rPr>
        <w:rFonts w:hint="eastAsia"/>
      </w:rPr>
    </w:lvl>
  </w:abstractNum>
  <w:abstractNum w:abstractNumId="1">
    <w:nsid w:val="00000006"/>
    <w:multiLevelType w:val="singleLevel"/>
    <w:tmpl w:val="00000006"/>
    <w:lvl w:ilvl="0" w:tentative="0">
      <w:start w:val="1"/>
      <w:numFmt w:val="chineseCounting"/>
      <w:suff w:val="nothing"/>
      <w:lvlText w:val="%1、"/>
      <w:lvlJc w:val="left"/>
      <w:pPr>
        <w:ind w:left="0" w:firstLine="420"/>
      </w:pPr>
      <w:rPr>
        <w:rFonts w:hint="eastAsia"/>
      </w:rPr>
    </w:lvl>
  </w:abstractNum>
  <w:abstractNum w:abstractNumId="2">
    <w:nsid w:val="00000007"/>
    <w:multiLevelType w:val="singleLevel"/>
    <w:tmpl w:val="00000007"/>
    <w:lvl w:ilvl="0" w:tentative="0">
      <w:start w:val="1"/>
      <w:numFmt w:val="decimal"/>
      <w:suff w:val="nothing"/>
      <w:lvlText w:val="%1．"/>
      <w:lvlJc w:val="left"/>
    </w:lvl>
  </w:abstractNum>
  <w:abstractNum w:abstractNumId="3">
    <w:nsid w:val="00000008"/>
    <w:multiLevelType w:val="singleLevel"/>
    <w:tmpl w:val="00000008"/>
    <w:lvl w:ilvl="0" w:tentative="0">
      <w:start w:val="1"/>
      <w:numFmt w:val="decimal"/>
      <w:suff w:val="nothing"/>
      <w:lvlText w:val="（%1）"/>
      <w:lvlJc w:val="left"/>
    </w:lvl>
  </w:abstractNum>
  <w:abstractNum w:abstractNumId="4">
    <w:nsid w:val="0A9D4D2D"/>
    <w:multiLevelType w:val="multilevel"/>
    <w:tmpl w:val="0A9D4D2D"/>
    <w:lvl w:ilvl="0" w:tentative="0">
      <w:start w:val="1"/>
      <w:numFmt w:val="japaneseCounting"/>
      <w:lvlText w:val="%1、"/>
      <w:lvlJc w:val="left"/>
      <w:pPr>
        <w:ind w:left="1140" w:hanging="720"/>
      </w:pPr>
      <w:rPr>
        <w:rFonts w:hint="default"/>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5F4F5CC0"/>
    <w:multiLevelType w:val="singleLevel"/>
    <w:tmpl w:val="5F4F5CC0"/>
    <w:lvl w:ilvl="0" w:tentative="0">
      <w:start w:val="1"/>
      <w:numFmt w:val="chineseCounting"/>
      <w:suff w:val="space"/>
      <w:lvlText w:val="第%1章"/>
      <w:lvlJc w:val="left"/>
    </w:lvl>
  </w:abstractNum>
  <w:abstractNum w:abstractNumId="6">
    <w:nsid w:val="5F7EE0BF"/>
    <w:multiLevelType w:val="singleLevel"/>
    <w:tmpl w:val="5F7EE0BF"/>
    <w:lvl w:ilvl="0" w:tentative="0">
      <w:start w:val="1"/>
      <w:numFmt w:val="decimal"/>
      <w:suff w:val="nothing"/>
      <w:lvlText w:val="（%1）"/>
      <w:lvlJc w:val="left"/>
    </w:lvl>
  </w:abstractNum>
  <w:abstractNum w:abstractNumId="7">
    <w:nsid w:val="5F7F013D"/>
    <w:multiLevelType w:val="singleLevel"/>
    <w:tmpl w:val="5F7F013D"/>
    <w:lvl w:ilvl="0" w:tentative="0">
      <w:start w:val="1"/>
      <w:numFmt w:val="decimal"/>
      <w:suff w:val="nothing"/>
      <w:lvlText w:val="%1、"/>
      <w:lvlJc w:val="left"/>
    </w:lvl>
  </w:abstractNum>
  <w:abstractNum w:abstractNumId="8">
    <w:nsid w:val="67D22527"/>
    <w:multiLevelType w:val="singleLevel"/>
    <w:tmpl w:val="67D22527"/>
    <w:lvl w:ilvl="0" w:tentative="0">
      <w:start w:val="1"/>
      <w:numFmt w:val="chineseCounting"/>
      <w:suff w:val="nothing"/>
      <w:lvlText w:val="%1、"/>
      <w:lvlJc w:val="left"/>
      <w:pPr>
        <w:ind w:left="0" w:firstLine="420"/>
      </w:pPr>
      <w:rPr>
        <w:rFonts w:hint="eastAsia"/>
      </w:rPr>
    </w:lvl>
  </w:abstractNum>
  <w:num w:numId="1">
    <w:abstractNumId w:val="5"/>
  </w:num>
  <w:num w:numId="2">
    <w:abstractNumId w:val="4"/>
  </w:num>
  <w:num w:numId="3">
    <w:abstractNumId w:val="6"/>
  </w:num>
  <w:num w:numId="4">
    <w:abstractNumId w:val="3"/>
  </w:num>
  <w:num w:numId="5">
    <w:abstractNumId w:val="7"/>
  </w:num>
  <w:num w:numId="6">
    <w:abstractNumId w:val="1"/>
  </w:num>
  <w:num w:numId="7">
    <w:abstractNumId w:va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pos w:val="beneathText"/>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02861"/>
    <w:rsid w:val="00072CE9"/>
    <w:rsid w:val="000E7A1A"/>
    <w:rsid w:val="001D4866"/>
    <w:rsid w:val="001D6CE7"/>
    <w:rsid w:val="00217250"/>
    <w:rsid w:val="00256647"/>
    <w:rsid w:val="00270AFB"/>
    <w:rsid w:val="002C044E"/>
    <w:rsid w:val="00440086"/>
    <w:rsid w:val="004E2E54"/>
    <w:rsid w:val="00502861"/>
    <w:rsid w:val="005A00FA"/>
    <w:rsid w:val="005B755C"/>
    <w:rsid w:val="006F76E5"/>
    <w:rsid w:val="00796D2B"/>
    <w:rsid w:val="007D6422"/>
    <w:rsid w:val="008966EA"/>
    <w:rsid w:val="008E0D51"/>
    <w:rsid w:val="00A13469"/>
    <w:rsid w:val="00A17AB0"/>
    <w:rsid w:val="00A200AB"/>
    <w:rsid w:val="00A74BD0"/>
    <w:rsid w:val="00A87F2B"/>
    <w:rsid w:val="00E3193F"/>
    <w:rsid w:val="00ED18C8"/>
    <w:rsid w:val="022C7327"/>
    <w:rsid w:val="03247862"/>
    <w:rsid w:val="03A37CE3"/>
    <w:rsid w:val="0C0544E6"/>
    <w:rsid w:val="1156717D"/>
    <w:rsid w:val="12AB3735"/>
    <w:rsid w:val="14D03554"/>
    <w:rsid w:val="15D1756B"/>
    <w:rsid w:val="169B3318"/>
    <w:rsid w:val="17AD14BF"/>
    <w:rsid w:val="17E56ADB"/>
    <w:rsid w:val="1B286D39"/>
    <w:rsid w:val="1E257940"/>
    <w:rsid w:val="20DE0AC1"/>
    <w:rsid w:val="2381084C"/>
    <w:rsid w:val="275916B2"/>
    <w:rsid w:val="27C76079"/>
    <w:rsid w:val="2CF841B2"/>
    <w:rsid w:val="2D652AB9"/>
    <w:rsid w:val="2E8E3007"/>
    <w:rsid w:val="2EFA7D94"/>
    <w:rsid w:val="30FE6E72"/>
    <w:rsid w:val="3357402C"/>
    <w:rsid w:val="36B4092A"/>
    <w:rsid w:val="3DFADED8"/>
    <w:rsid w:val="3FEF1C74"/>
    <w:rsid w:val="400517FC"/>
    <w:rsid w:val="41AE6A4E"/>
    <w:rsid w:val="46677224"/>
    <w:rsid w:val="4DCF7AA3"/>
    <w:rsid w:val="507F36E2"/>
    <w:rsid w:val="507F45AD"/>
    <w:rsid w:val="542B6DB0"/>
    <w:rsid w:val="5A578C84"/>
    <w:rsid w:val="5D7F388E"/>
    <w:rsid w:val="5FF930CA"/>
    <w:rsid w:val="5FFC753A"/>
    <w:rsid w:val="61560319"/>
    <w:rsid w:val="634761E9"/>
    <w:rsid w:val="647D56B2"/>
    <w:rsid w:val="657C6141"/>
    <w:rsid w:val="6AD10458"/>
    <w:rsid w:val="6BFD256D"/>
    <w:rsid w:val="6C5B0BC3"/>
    <w:rsid w:val="6CE23EF9"/>
    <w:rsid w:val="6D3F3161"/>
    <w:rsid w:val="6D7A1618"/>
    <w:rsid w:val="6FCF80D1"/>
    <w:rsid w:val="7133113C"/>
    <w:rsid w:val="720517DB"/>
    <w:rsid w:val="72385644"/>
    <w:rsid w:val="72FF881E"/>
    <w:rsid w:val="735CB354"/>
    <w:rsid w:val="77F96877"/>
    <w:rsid w:val="78AC4BAC"/>
    <w:rsid w:val="798E2DCF"/>
    <w:rsid w:val="7B3BD6AF"/>
    <w:rsid w:val="7B79F76E"/>
    <w:rsid w:val="7CBC1487"/>
    <w:rsid w:val="7CD02EA3"/>
    <w:rsid w:val="7CD36F12"/>
    <w:rsid w:val="7E6B7059"/>
    <w:rsid w:val="7F773F94"/>
    <w:rsid w:val="7FFBDD95"/>
    <w:rsid w:val="7FFF9F38"/>
    <w:rsid w:val="8927C2E2"/>
    <w:rsid w:val="994FE1CA"/>
    <w:rsid w:val="BCFEEE38"/>
    <w:rsid w:val="BF7F5F45"/>
    <w:rsid w:val="BFF7D09F"/>
    <w:rsid w:val="C85FF3FD"/>
    <w:rsid w:val="D77F660B"/>
    <w:rsid w:val="DF3A3FF8"/>
    <w:rsid w:val="EFBC1D2A"/>
    <w:rsid w:val="EFFF22D5"/>
    <w:rsid w:val="F73701F6"/>
    <w:rsid w:val="F77926C2"/>
    <w:rsid w:val="F7F1561A"/>
    <w:rsid w:val="F9E7DE22"/>
    <w:rsid w:val="FBDEAB76"/>
    <w:rsid w:val="FCAD2A98"/>
    <w:rsid w:val="FDED9989"/>
    <w:rsid w:val="FDFE52EB"/>
    <w:rsid w:val="FEFB8A58"/>
    <w:rsid w:val="FF0EF767"/>
    <w:rsid w:val="FFBDDEDE"/>
    <w:rsid w:val="FFFDD2FB"/>
    <w:rsid w:val="FFFFAF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Plain Text"/>
    <w:basedOn w:val="1"/>
    <w:link w:val="29"/>
    <w:qFormat/>
    <w:uiPriority w:val="0"/>
    <w:pPr>
      <w:widowControl/>
      <w:spacing w:beforeAutospacing="1" w:afterAutospacing="1"/>
      <w:jc w:val="left"/>
    </w:pPr>
    <w:rPr>
      <w:rFonts w:ascii="宋体" w:hAnsi="宋体"/>
      <w:kern w:val="0"/>
      <w:sz w:val="24"/>
    </w:rPr>
  </w:style>
  <w:style w:type="paragraph" w:styleId="3">
    <w:name w:val="Body Text Indent 2"/>
    <w:basedOn w:val="1"/>
    <w:link w:val="30"/>
    <w:qFormat/>
    <w:uiPriority w:val="0"/>
    <w:pPr>
      <w:spacing w:after="120" w:line="480" w:lineRule="auto"/>
      <w:ind w:left="200" w:leftChars="200"/>
    </w:pPr>
    <w:rPr>
      <w:kern w:val="0"/>
      <w:sz w:val="20"/>
    </w:rPr>
  </w:style>
  <w:style w:type="paragraph" w:styleId="4">
    <w:name w:val="Balloon Text"/>
    <w:basedOn w:val="1"/>
    <w:link w:val="17"/>
    <w:qFormat/>
    <w:uiPriority w:val="99"/>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9"/>
    <w:qFormat/>
    <w:uiPriority w:val="0"/>
    <w:pPr>
      <w:snapToGrid w:val="0"/>
      <w:jc w:val="left"/>
    </w:pPr>
    <w:rPr>
      <w:sz w:val="18"/>
    </w:rPr>
  </w:style>
  <w:style w:type="character" w:styleId="10">
    <w:name w:val="Strong"/>
    <w:qFormat/>
    <w:uiPriority w:val="22"/>
    <w:rPr>
      <w:b/>
      <w:sz w:val="21"/>
    </w:rPr>
  </w:style>
  <w:style w:type="character" w:styleId="11">
    <w:name w:val="page number"/>
    <w:qFormat/>
    <w:uiPriority w:val="0"/>
    <w:rPr>
      <w:rFonts w:ascii="Times New Roman" w:cs="Times New Roman"/>
      <w:kern w:val="2"/>
      <w:sz w:val="24"/>
      <w:szCs w:val="24"/>
    </w:rPr>
  </w:style>
  <w:style w:type="character" w:styleId="12">
    <w:name w:val="Emphasis"/>
    <w:qFormat/>
    <w:uiPriority w:val="20"/>
    <w:rPr>
      <w:i/>
      <w:sz w:val="21"/>
    </w:rPr>
  </w:style>
  <w:style w:type="character" w:styleId="13">
    <w:name w:val="Hyperlink"/>
    <w:basedOn w:val="9"/>
    <w:qFormat/>
    <w:uiPriority w:val="99"/>
    <w:rPr>
      <w:color w:val="0000FF"/>
      <w:u w:val="single"/>
    </w:rPr>
  </w:style>
  <w:style w:type="character" w:styleId="14">
    <w:name w:val="footnote reference"/>
    <w:basedOn w:val="9"/>
    <w:qFormat/>
    <w:uiPriority w:val="0"/>
    <w:rPr>
      <w:vertAlign w:val="superscript"/>
    </w:rPr>
  </w:style>
  <w:style w:type="character" w:customStyle="1" w:styleId="15">
    <w:name w:val="页眉 字符"/>
    <w:basedOn w:val="9"/>
    <w:link w:val="6"/>
    <w:qFormat/>
    <w:uiPriority w:val="99"/>
    <w:rPr>
      <w:rFonts w:ascii="Times New Roman" w:hAnsi="Times New Roman" w:eastAsia="宋体" w:cs="Times New Roman"/>
      <w:sz w:val="18"/>
      <w:szCs w:val="18"/>
    </w:rPr>
  </w:style>
  <w:style w:type="character" w:customStyle="1" w:styleId="16">
    <w:name w:val="页脚 字符"/>
    <w:basedOn w:val="9"/>
    <w:link w:val="5"/>
    <w:qFormat/>
    <w:uiPriority w:val="99"/>
    <w:rPr>
      <w:rFonts w:ascii="Times New Roman" w:hAnsi="Times New Roman" w:eastAsia="宋体" w:cs="Times New Roman"/>
      <w:sz w:val="18"/>
      <w:szCs w:val="18"/>
    </w:rPr>
  </w:style>
  <w:style w:type="character" w:customStyle="1" w:styleId="17">
    <w:name w:val="批注框文本 字符"/>
    <w:basedOn w:val="9"/>
    <w:link w:val="4"/>
    <w:qFormat/>
    <w:uiPriority w:val="99"/>
    <w:rPr>
      <w:rFonts w:ascii="Times New Roman" w:hAnsi="Times New Roman" w:eastAsia="宋体" w:cs="Times New Roman"/>
      <w:sz w:val="18"/>
      <w:szCs w:val="18"/>
    </w:rPr>
  </w:style>
  <w:style w:type="character" w:customStyle="1" w:styleId="18">
    <w:name w:val="font41"/>
    <w:qFormat/>
    <w:uiPriority w:val="0"/>
    <w:rPr>
      <w:rFonts w:hint="eastAsia" w:ascii="宋体" w:hAnsi="宋体" w:eastAsia="宋体" w:cs="宋体"/>
      <w:color w:val="000000"/>
      <w:sz w:val="21"/>
      <w:szCs w:val="21"/>
      <w:u w:val="none"/>
    </w:rPr>
  </w:style>
  <w:style w:type="character" w:customStyle="1" w:styleId="19">
    <w:name w:val="脚注文本 字符"/>
    <w:basedOn w:val="9"/>
    <w:link w:val="7"/>
    <w:qFormat/>
    <w:uiPriority w:val="0"/>
    <w:rPr>
      <w:rFonts w:ascii="Times New Roman" w:hAnsi="Times New Roman" w:eastAsia="宋体" w:cs="Times New Roman"/>
      <w:sz w:val="18"/>
      <w:szCs w:val="24"/>
    </w:rPr>
  </w:style>
  <w:style w:type="paragraph" w:customStyle="1" w:styleId="20">
    <w:name w:val="列表段落1"/>
    <w:basedOn w:val="1"/>
    <w:qFormat/>
    <w:uiPriority w:val="99"/>
    <w:pPr>
      <w:ind w:firstLine="420" w:firstLineChars="200"/>
    </w:pPr>
  </w:style>
  <w:style w:type="character" w:customStyle="1" w:styleId="21">
    <w:name w:val="不明显强调1"/>
    <w:qFormat/>
    <w:uiPriority w:val="0"/>
    <w:rPr>
      <w:i/>
      <w:color w:val="404040"/>
      <w:sz w:val="21"/>
    </w:rPr>
  </w:style>
  <w:style w:type="character" w:customStyle="1" w:styleId="22">
    <w:name w:val="明显强调1"/>
    <w:qFormat/>
    <w:uiPriority w:val="0"/>
    <w:rPr>
      <w:i/>
      <w:color w:val="5B9BD5"/>
      <w:sz w:val="21"/>
    </w:rPr>
  </w:style>
  <w:style w:type="character" w:customStyle="1" w:styleId="23">
    <w:name w:val="不明显参考1"/>
    <w:qFormat/>
    <w:uiPriority w:val="0"/>
    <w:rPr>
      <w:color w:val="5A5A5A"/>
      <w:sz w:val="21"/>
    </w:rPr>
  </w:style>
  <w:style w:type="character" w:customStyle="1" w:styleId="24">
    <w:name w:val="明显参考1"/>
    <w:qFormat/>
    <w:uiPriority w:val="0"/>
    <w:rPr>
      <w:b/>
      <w:color w:val="5B9BD5"/>
      <w:sz w:val="21"/>
    </w:rPr>
  </w:style>
  <w:style w:type="character" w:customStyle="1" w:styleId="25">
    <w:name w:val="书籍标题1"/>
    <w:qFormat/>
    <w:uiPriority w:val="0"/>
    <w:rPr>
      <w:b/>
      <w:i/>
      <w:sz w:val="21"/>
    </w:rPr>
  </w:style>
  <w:style w:type="paragraph" w:customStyle="1" w:styleId="26">
    <w:name w:val="修订1"/>
    <w:qFormat/>
    <w:uiPriority w:val="99"/>
    <w:rPr>
      <w:rFonts w:ascii="Times New Roman" w:hAnsi="Times New Roman" w:eastAsia="宋体" w:cs="Times New Roman"/>
      <w:kern w:val="2"/>
      <w:sz w:val="21"/>
      <w:szCs w:val="24"/>
      <w:lang w:val="en-US" w:eastAsia="zh-CN" w:bidi="ar-SA"/>
    </w:rPr>
  </w:style>
  <w:style w:type="character" w:customStyle="1" w:styleId="27">
    <w:name w:val="纯文本 Char"/>
    <w:basedOn w:val="9"/>
    <w:qFormat/>
    <w:uiPriority w:val="99"/>
    <w:rPr>
      <w:rFonts w:ascii="宋体" w:hAnsi="Courier New" w:eastAsia="宋体" w:cs="Courier New"/>
      <w:kern w:val="2"/>
      <w:sz w:val="21"/>
      <w:szCs w:val="21"/>
    </w:rPr>
  </w:style>
  <w:style w:type="character" w:customStyle="1" w:styleId="28">
    <w:name w:val="正文文本缩进 2 Char"/>
    <w:basedOn w:val="9"/>
    <w:qFormat/>
    <w:uiPriority w:val="99"/>
    <w:rPr>
      <w:rFonts w:ascii="Times New Roman" w:hAnsi="Times New Roman" w:eastAsia="宋体" w:cs="Times New Roman"/>
      <w:kern w:val="2"/>
      <w:sz w:val="21"/>
      <w:szCs w:val="24"/>
    </w:rPr>
  </w:style>
  <w:style w:type="character" w:customStyle="1" w:styleId="29">
    <w:name w:val="纯文本 字符"/>
    <w:basedOn w:val="9"/>
    <w:link w:val="2"/>
    <w:qFormat/>
    <w:uiPriority w:val="0"/>
    <w:rPr>
      <w:rFonts w:ascii="宋体" w:hAnsi="宋体" w:eastAsia="宋体" w:cs="Times New Roman"/>
      <w:sz w:val="24"/>
      <w:szCs w:val="24"/>
    </w:rPr>
  </w:style>
  <w:style w:type="character" w:customStyle="1" w:styleId="30">
    <w:name w:val="正文文本缩进 2 字符"/>
    <w:basedOn w:val="9"/>
    <w:link w:val="3"/>
    <w:qFormat/>
    <w:uiPriority w:val="0"/>
    <w:rPr>
      <w:rFonts w:ascii="Times New Roman" w:hAnsi="Times New Roman" w:eastAsia="宋体" w:cs="Times New Roman"/>
      <w:szCs w:val="24"/>
    </w:rPr>
  </w:style>
  <w:style w:type="paragraph" w:styleId="3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2369</Words>
  <Characters>2497</Characters>
  <Lines>74</Lines>
  <Paragraphs>21</Paragraphs>
  <TotalTime>5</TotalTime>
  <ScaleCrop>false</ScaleCrop>
  <LinksUpToDate>false</LinksUpToDate>
  <CharactersWithSpaces>2643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2019-06-14T10:55:00Z</dcterms:created>
  <dc:creator>user</dc:creator>
  <cp:lastModifiedBy>徐小亮</cp:lastModifiedBy>
  <cp:lastPrinted>2025-10-23T08:45:32Z</cp:lastPrinted>
  <dcterms:modified xsi:type="dcterms:W3CDTF">2025-10-23T08:46:51Z</dcterms:modified>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eyJoZGlkIjoiZWQ5YzIzMzA1NDE1MTYxYWE1Y2I3MWNiODk4ODdhNmMiLCJ1c2VySWQiOiI1NjYzNjcyMTkifQ==</vt:lpwstr>
  </property>
  <property fmtid="{D5CDD505-2E9C-101B-9397-08002B2CF9AE}" pid="4" name="ICV">
    <vt:lpwstr>C69243EB30584455B350E93C19764B7A_12</vt:lpwstr>
  </property>
</Properties>
</file>